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8128D" w14:textId="77777777" w:rsidR="00DB4D3B" w:rsidRDefault="00DB4D3B" w:rsidP="00DB4D3B">
      <w:pPr>
        <w:pStyle w:val="Heading2"/>
        <w:spacing w:after="75" w:afterAutospacing="0" w:line="375" w:lineRule="atLeast"/>
        <w:rPr>
          <w:rFonts w:ascii="Arial" w:eastAsia="Times New Roman" w:hAnsi="Arial" w:cs="Arial"/>
          <w:color w:val="000000"/>
          <w:sz w:val="23"/>
          <w:szCs w:val="23"/>
        </w:rPr>
      </w:pPr>
      <w:r>
        <w:rPr>
          <w:rFonts w:ascii="Arial" w:eastAsia="Times New Roman" w:hAnsi="Arial" w:cs="Arial"/>
          <w:color w:val="000000"/>
          <w:sz w:val="23"/>
          <w:szCs w:val="23"/>
        </w:rPr>
        <w:br/>
        <w:t>1. Giới thiệu mẫu giấy ủy quyền giữa cá nhân với cá nhân</w:t>
      </w:r>
    </w:p>
    <w:p w14:paraId="18BCA0CA" w14:textId="02EB621E" w:rsidR="00DB4D3B" w:rsidRDefault="00DB4D3B" w:rsidP="00DB4D3B">
      <w:pPr>
        <w:pStyle w:val="NormalWeb"/>
        <w:spacing w:after="90" w:afterAutospacing="0" w:line="345" w:lineRule="atLeast"/>
        <w:jc w:val="both"/>
        <w:rPr>
          <w:rFonts w:ascii="Arial" w:eastAsia="Calibri" w:hAnsi="Arial" w:cs="Arial"/>
          <w:color w:val="000000"/>
          <w:sz w:val="21"/>
          <w:szCs w:val="21"/>
        </w:rPr>
      </w:pPr>
    </w:p>
    <w:p w14:paraId="177118A3"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t>Độc lập – Tự do – Hạnh phúc</w:t>
      </w:r>
      <w:r>
        <w:rPr>
          <w:rFonts w:ascii="Arial" w:hAnsi="Arial" w:cs="Arial"/>
          <w:color w:val="000000"/>
          <w:sz w:val="21"/>
          <w:szCs w:val="21"/>
        </w:rPr>
        <w:br/>
        <w:t>------o0o ------</w:t>
      </w:r>
    </w:p>
    <w:p w14:paraId="68CAE1FB" w14:textId="77777777" w:rsidR="00DB4D3B" w:rsidRDefault="00DB4D3B" w:rsidP="00DB4D3B">
      <w:pPr>
        <w:pStyle w:val="Heading3"/>
        <w:spacing w:after="75" w:line="375" w:lineRule="atLeast"/>
        <w:jc w:val="center"/>
        <w:rPr>
          <w:rFonts w:ascii="Arial" w:eastAsia="Times New Roman" w:hAnsi="Arial" w:cs="Arial"/>
          <w:color w:val="000000"/>
          <w:sz w:val="21"/>
          <w:szCs w:val="21"/>
        </w:rPr>
      </w:pPr>
    </w:p>
    <w:p w14:paraId="4A4C3FF0" w14:textId="77777777" w:rsidR="00DB4D3B" w:rsidRDefault="00DB4D3B" w:rsidP="00DB4D3B">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GIẤY ỦY QUYỀN</w:t>
      </w:r>
    </w:p>
    <w:p w14:paraId="6A3DA749"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(Dành cho cá nhân)</w:t>
      </w:r>
    </w:p>
    <w:p w14:paraId="5A479833" w14:textId="77777777" w:rsidR="00DB4D3B" w:rsidRDefault="00DB4D3B" w:rsidP="00DB4D3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 </w:t>
      </w:r>
      <w:hyperlink r:id="rId7" w:history="1">
        <w:r>
          <w:rPr>
            <w:rStyle w:val="Hyperlink"/>
            <w:rFonts w:ascii="Arial" w:hAnsi="Arial" w:cs="Arial"/>
            <w:i/>
            <w:iCs/>
            <w:color w:val="135ECD"/>
            <w:sz w:val="21"/>
            <w:szCs w:val="21"/>
          </w:rPr>
          <w:t>Bộ luật Dân sự năm 2015</w:t>
        </w:r>
      </w:hyperlink>
      <w:r>
        <w:rPr>
          <w:rStyle w:val="Emphasis"/>
          <w:rFonts w:ascii="Arial" w:hAnsi="Arial" w:cs="Arial"/>
          <w:color w:val="000000"/>
          <w:sz w:val="21"/>
          <w:szCs w:val="21"/>
        </w:rPr>
        <w:t>;</w:t>
      </w:r>
    </w:p>
    <w:p w14:paraId="07A6BFF6" w14:textId="77777777" w:rsidR="00DB4D3B" w:rsidRDefault="00DB4D3B" w:rsidP="00DB4D3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 vào các văn bản hiến pháp hiện hành;</w:t>
      </w:r>
    </w:p>
    <w:p w14:paraId="231EF545"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tháng...... năm 20</w:t>
      </w:r>
      <w:proofErr w:type="gramStart"/>
      <w:r>
        <w:rPr>
          <w:rStyle w:val="Emphasis"/>
          <w:rFonts w:ascii="Arial" w:hAnsi="Arial" w:cs="Arial"/>
          <w:color w:val="000000"/>
          <w:sz w:val="21"/>
          <w:szCs w:val="21"/>
        </w:rPr>
        <w:t>...... ;</w:t>
      </w:r>
      <w:proofErr w:type="gramEnd"/>
      <w:r>
        <w:rPr>
          <w:rStyle w:val="Emphasis"/>
          <w:rFonts w:ascii="Arial" w:hAnsi="Arial" w:cs="Arial"/>
          <w:color w:val="000000"/>
          <w:sz w:val="21"/>
          <w:szCs w:val="21"/>
        </w:rPr>
        <w:t xml:space="preserve"> chúng tôi gồm có:</w:t>
      </w:r>
    </w:p>
    <w:p w14:paraId="75B414AE" w14:textId="77777777" w:rsidR="00DB4D3B" w:rsidRDefault="00DB4D3B" w:rsidP="00DB4D3B">
      <w:pPr>
        <w:pStyle w:val="NormalWeb"/>
        <w:spacing w:after="90" w:afterAutospacing="0" w:line="345" w:lineRule="atLeast"/>
        <w:jc w:val="both"/>
        <w:rPr>
          <w:rFonts w:ascii="Arial" w:hAnsi="Arial" w:cs="Arial"/>
          <w:color w:val="000000"/>
          <w:sz w:val="21"/>
          <w:szCs w:val="21"/>
        </w:rPr>
      </w:pPr>
    </w:p>
    <w:p w14:paraId="188A5565"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ỦY QUYỀN:</w:t>
      </w:r>
    </w:p>
    <w:p w14:paraId="0DFAB2AD"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Họ </w:t>
      </w:r>
      <w:proofErr w:type="gramStart"/>
      <w:r>
        <w:rPr>
          <w:rFonts w:ascii="Arial" w:hAnsi="Arial" w:cs="Arial"/>
          <w:color w:val="000000"/>
          <w:sz w:val="21"/>
          <w:szCs w:val="21"/>
        </w:rPr>
        <w:t>tên:...................................................................................................................................</w:t>
      </w:r>
      <w:proofErr w:type="gramEnd"/>
    </w:p>
    <w:p w14:paraId="65A5460D"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Địa </w:t>
      </w:r>
      <w:proofErr w:type="gramStart"/>
      <w:r>
        <w:rPr>
          <w:rFonts w:ascii="Arial" w:hAnsi="Arial" w:cs="Arial"/>
          <w:color w:val="000000"/>
          <w:sz w:val="21"/>
          <w:szCs w:val="21"/>
        </w:rPr>
        <w:t>chỉ:....................................................................................................................................</w:t>
      </w:r>
      <w:proofErr w:type="gramEnd"/>
    </w:p>
    <w:p w14:paraId="107D4B33"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CMND: .................................Cấp ngày: ............................Nơi </w:t>
      </w:r>
      <w:proofErr w:type="gramStart"/>
      <w:r>
        <w:rPr>
          <w:rFonts w:ascii="Arial" w:hAnsi="Arial" w:cs="Arial"/>
          <w:color w:val="000000"/>
          <w:sz w:val="21"/>
          <w:szCs w:val="21"/>
        </w:rPr>
        <w:t>cấp:..................................</w:t>
      </w:r>
      <w:proofErr w:type="gramEnd"/>
    </w:p>
    <w:p w14:paraId="31BA9B46"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Quốc </w:t>
      </w:r>
      <w:proofErr w:type="gramStart"/>
      <w:r>
        <w:rPr>
          <w:rFonts w:ascii="Arial" w:hAnsi="Arial" w:cs="Arial"/>
          <w:color w:val="000000"/>
          <w:sz w:val="21"/>
          <w:szCs w:val="21"/>
        </w:rPr>
        <w:t>tịch:................................................................................................................................</w:t>
      </w:r>
      <w:proofErr w:type="gramEnd"/>
    </w:p>
    <w:p w14:paraId="5EE3ABA9" w14:textId="77777777" w:rsidR="00DB4D3B" w:rsidRDefault="00DB4D3B" w:rsidP="00DB4D3B">
      <w:pPr>
        <w:pStyle w:val="NormalWeb"/>
        <w:spacing w:after="90" w:afterAutospacing="0" w:line="345" w:lineRule="atLeast"/>
        <w:jc w:val="both"/>
        <w:rPr>
          <w:rFonts w:ascii="Arial" w:hAnsi="Arial" w:cs="Arial"/>
          <w:color w:val="000000"/>
          <w:sz w:val="21"/>
          <w:szCs w:val="21"/>
        </w:rPr>
      </w:pPr>
    </w:p>
    <w:p w14:paraId="5F3D6D6D"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ĐƯỢC ỦY QUYỀN:</w:t>
      </w:r>
    </w:p>
    <w:p w14:paraId="529BD22D"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Họ </w:t>
      </w:r>
      <w:proofErr w:type="gramStart"/>
      <w:r>
        <w:rPr>
          <w:rFonts w:ascii="Arial" w:hAnsi="Arial" w:cs="Arial"/>
          <w:color w:val="000000"/>
          <w:sz w:val="21"/>
          <w:szCs w:val="21"/>
        </w:rPr>
        <w:t>tên:.....................................................................................................................................</w:t>
      </w:r>
      <w:proofErr w:type="gramEnd"/>
    </w:p>
    <w:p w14:paraId="3EDAF18C"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Địa </w:t>
      </w:r>
      <w:proofErr w:type="gramStart"/>
      <w:r>
        <w:rPr>
          <w:rFonts w:ascii="Arial" w:hAnsi="Arial" w:cs="Arial"/>
          <w:color w:val="000000"/>
          <w:sz w:val="21"/>
          <w:szCs w:val="21"/>
        </w:rPr>
        <w:t>chỉ:.....................................................................................................................................</w:t>
      </w:r>
      <w:proofErr w:type="gramEnd"/>
    </w:p>
    <w:p w14:paraId="70716298"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Số CMND: .................................Cấp ngày: ............................Nơi </w:t>
      </w:r>
      <w:proofErr w:type="gramStart"/>
      <w:r>
        <w:rPr>
          <w:rFonts w:ascii="Arial" w:hAnsi="Arial" w:cs="Arial"/>
          <w:color w:val="000000"/>
          <w:sz w:val="21"/>
          <w:szCs w:val="21"/>
        </w:rPr>
        <w:t>cấp:...................................</w:t>
      </w:r>
      <w:proofErr w:type="gramEnd"/>
    </w:p>
    <w:p w14:paraId="48E06026"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Quốc </w:t>
      </w:r>
      <w:proofErr w:type="gramStart"/>
      <w:r>
        <w:rPr>
          <w:rFonts w:ascii="Arial" w:hAnsi="Arial" w:cs="Arial"/>
          <w:color w:val="000000"/>
          <w:sz w:val="21"/>
          <w:szCs w:val="21"/>
        </w:rPr>
        <w:t>tịch:................................................................................................................................</w:t>
      </w:r>
      <w:proofErr w:type="gramEnd"/>
    </w:p>
    <w:p w14:paraId="62D56041" w14:textId="77777777" w:rsidR="00DB4D3B" w:rsidRDefault="00DB4D3B" w:rsidP="00DB4D3B">
      <w:pPr>
        <w:pStyle w:val="NormalWeb"/>
        <w:spacing w:after="90" w:afterAutospacing="0" w:line="345" w:lineRule="atLeast"/>
        <w:jc w:val="both"/>
        <w:rPr>
          <w:rFonts w:ascii="Arial" w:hAnsi="Arial" w:cs="Arial"/>
          <w:color w:val="000000"/>
          <w:sz w:val="21"/>
          <w:szCs w:val="21"/>
        </w:rPr>
      </w:pPr>
    </w:p>
    <w:p w14:paraId="2EDA7E46"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ỦY QUYỀN:</w:t>
      </w:r>
    </w:p>
    <w:p w14:paraId="0F2B030C"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209F02"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80B350" w14:textId="77777777" w:rsidR="00DB4D3B" w:rsidRDefault="00DB4D3B" w:rsidP="00DB4D3B">
      <w:pPr>
        <w:pStyle w:val="NormalWeb"/>
        <w:spacing w:after="90" w:afterAutospacing="0" w:line="345" w:lineRule="atLeast"/>
        <w:jc w:val="both"/>
        <w:rPr>
          <w:rFonts w:ascii="Arial" w:hAnsi="Arial" w:cs="Arial"/>
          <w:color w:val="000000"/>
          <w:sz w:val="21"/>
          <w:szCs w:val="21"/>
        </w:rPr>
      </w:pPr>
    </w:p>
    <w:p w14:paraId="2A6C0EFC"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CAM KẾT</w:t>
      </w:r>
    </w:p>
    <w:p w14:paraId="0E879245"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bên cam kết sẽ hoàn toàn chịu trách nhiệm trước Pháp luật về mọi thông tin ủy quyền ở trên.</w:t>
      </w:r>
    </w:p>
    <w:p w14:paraId="020327CE"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Mọi tranh chấp phát sinh giữa bên ủy quyền và bên được ủy quyền sẽ do hai bên tự giải quyết.</w:t>
      </w:r>
    </w:p>
    <w:p w14:paraId="4E1AA8EE"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Giấy ủy quyền trên được lập thành .......... bản, mỗi bên giữ ......... bản.</w:t>
      </w:r>
    </w:p>
    <w:p w14:paraId="6FCF9AE9" w14:textId="77777777" w:rsidR="00DB4D3B" w:rsidRDefault="00DB4D3B" w:rsidP="00DB4D3B">
      <w:pPr>
        <w:pStyle w:val="NormalWeb"/>
        <w:spacing w:after="90" w:afterAutospacing="0" w:line="345" w:lineRule="atLeast"/>
        <w:jc w:val="both"/>
        <w:rPr>
          <w:rFonts w:ascii="Arial" w:hAnsi="Arial" w:cs="Arial"/>
          <w:color w:val="000000"/>
          <w:sz w:val="21"/>
          <w:szCs w:val="21"/>
        </w:rPr>
      </w:pPr>
    </w:p>
    <w:tbl>
      <w:tblPr>
        <w:tblW w:w="1473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086"/>
        <w:gridCol w:w="8644"/>
      </w:tblGrid>
      <w:tr w:rsidR="00DB4D3B" w14:paraId="2BE03514" w14:textId="77777777" w:rsidTr="00DB4D3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6D56F" w14:textId="77777777" w:rsidR="00DB4D3B" w:rsidRDefault="00DB4D3B">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BÊN ỦY QUYỀN</w:t>
            </w:r>
            <w:r>
              <w:rPr>
                <w:rFonts w:ascii="Arial" w:eastAsia="Times New Roman" w:hAnsi="Arial" w:cs="Arial"/>
                <w:color w:val="000000"/>
                <w:sz w:val="21"/>
                <w:szCs w:val="21"/>
              </w:rPr>
              <w:br/>
            </w:r>
            <w:r>
              <w:rPr>
                <w:rStyle w:val="Emphasis"/>
                <w:rFonts w:ascii="Arial" w:eastAsia="Times New Roman" w:hAnsi="Arial" w:cs="Arial"/>
                <w:color w:val="000000"/>
                <w:sz w:val="21"/>
                <w:szCs w:val="21"/>
              </w:rPr>
              <w:t>(Ký,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6AF50" w14:textId="77777777" w:rsidR="00DB4D3B" w:rsidRDefault="00DB4D3B">
            <w:pPr>
              <w:spacing w:line="375" w:lineRule="atLeast"/>
              <w:jc w:val="center"/>
              <w:rPr>
                <w:rFonts w:ascii="Arial" w:eastAsia="Times New Roman" w:hAnsi="Arial" w:cs="Arial"/>
                <w:color w:val="000000"/>
                <w:sz w:val="21"/>
                <w:szCs w:val="21"/>
              </w:rPr>
            </w:pPr>
            <w:r>
              <w:rPr>
                <w:rStyle w:val="Strong"/>
                <w:rFonts w:ascii="Arial" w:eastAsia="Times New Roman" w:hAnsi="Arial" w:cs="Arial"/>
                <w:color w:val="000000"/>
                <w:sz w:val="21"/>
                <w:szCs w:val="21"/>
              </w:rPr>
              <w:t>BÊN ĐƯỢC ỦY QUYỀN</w:t>
            </w:r>
            <w:r>
              <w:rPr>
                <w:rFonts w:ascii="Arial" w:eastAsia="Times New Roman" w:hAnsi="Arial" w:cs="Arial"/>
                <w:color w:val="000000"/>
                <w:sz w:val="21"/>
                <w:szCs w:val="21"/>
              </w:rPr>
              <w:br/>
            </w:r>
            <w:r>
              <w:rPr>
                <w:rStyle w:val="Emphasis"/>
                <w:rFonts w:ascii="Arial" w:eastAsia="Times New Roman" w:hAnsi="Arial" w:cs="Arial"/>
                <w:color w:val="000000"/>
                <w:sz w:val="21"/>
                <w:szCs w:val="21"/>
              </w:rPr>
              <w:t>(Ký, họ tên)</w:t>
            </w:r>
          </w:p>
        </w:tc>
      </w:tr>
    </w:tbl>
    <w:p w14:paraId="53610FC4" w14:textId="77777777" w:rsidR="00DB4D3B" w:rsidRDefault="00DB4D3B" w:rsidP="00DB4D3B">
      <w:pPr>
        <w:pStyle w:val="NormalWeb"/>
        <w:spacing w:after="90" w:afterAutospacing="0" w:line="345" w:lineRule="atLeast"/>
        <w:jc w:val="center"/>
        <w:rPr>
          <w:rFonts w:ascii="Arial" w:eastAsia="Calibri" w:hAnsi="Arial" w:cs="Arial"/>
          <w:color w:val="000000"/>
          <w:sz w:val="21"/>
          <w:szCs w:val="21"/>
        </w:rPr>
      </w:pPr>
    </w:p>
    <w:p w14:paraId="4DA6A154" w14:textId="77777777" w:rsidR="00DB4D3B" w:rsidRDefault="00DB4D3B" w:rsidP="00DB4D3B">
      <w:pPr>
        <w:pStyle w:val="NormalWeb"/>
        <w:spacing w:after="90" w:afterAutospacing="0" w:line="345" w:lineRule="atLeast"/>
        <w:jc w:val="center"/>
        <w:rPr>
          <w:rFonts w:ascii="Arial" w:hAnsi="Arial" w:cs="Arial"/>
          <w:color w:val="000000"/>
          <w:sz w:val="21"/>
          <w:szCs w:val="21"/>
        </w:rPr>
      </w:pPr>
    </w:p>
    <w:p w14:paraId="0C87E62A"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CƠ QUAN NHÀ NƯỚC CÓ THẨM QUYỀN</w:t>
      </w:r>
    </w:p>
    <w:p w14:paraId="54959A25"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A4762D3"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FA6E2E9"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đóng dấu xác nhận)</w:t>
      </w:r>
    </w:p>
    <w:p w14:paraId="705BEF91" w14:textId="77777777" w:rsidR="00DB4D3B" w:rsidRDefault="00DB4D3B" w:rsidP="00DB4D3B">
      <w:pPr>
        <w:pStyle w:val="NormalWeb"/>
        <w:spacing w:after="90" w:afterAutospacing="0" w:line="345" w:lineRule="atLeast"/>
        <w:jc w:val="center"/>
        <w:rPr>
          <w:rFonts w:ascii="Arial" w:hAnsi="Arial" w:cs="Arial"/>
          <w:color w:val="000000"/>
          <w:sz w:val="21"/>
          <w:szCs w:val="21"/>
        </w:rPr>
      </w:pPr>
    </w:p>
    <w:p w14:paraId="12026F4F" w14:textId="606B2868" w:rsidR="00DB4D3B" w:rsidRDefault="00FB54BF" w:rsidP="00DB4D3B">
      <w:pPr>
        <w:pStyle w:val="Heading2"/>
        <w:spacing w:after="75" w:afterAutospacing="0" w:line="375" w:lineRule="atLeast"/>
        <w:rPr>
          <w:rFonts w:ascii="Arial" w:eastAsia="Times New Roman" w:hAnsi="Arial" w:cs="Arial"/>
          <w:b w:val="0"/>
          <w:color w:val="000000"/>
          <w:sz w:val="23"/>
          <w:szCs w:val="23"/>
        </w:rPr>
      </w:pPr>
      <w:bookmarkStart w:id="0" w:name="_GoBack"/>
      <w:r w:rsidRPr="00FB54BF">
        <w:rPr>
          <w:rFonts w:ascii="Arial" w:eastAsia="Times New Roman" w:hAnsi="Arial" w:cs="Arial"/>
          <w:b w:val="0"/>
          <w:color w:val="000000"/>
          <w:sz w:val="23"/>
          <w:szCs w:val="23"/>
        </w:rPr>
        <w:lastRenderedPageBreak/>
        <w:t>Đối với doanh nghiệp khi ủy quyền chỉ cần thay đổi các nội dung của bên ủy quyền và các nội dung trong giấy ủy quyền là có thể sử dụng được mẫu này.</w:t>
      </w:r>
    </w:p>
    <w:bookmarkEnd w:id="0"/>
    <w:p w14:paraId="09FA0842" w14:textId="77777777" w:rsidR="00FB54BF" w:rsidRPr="00FB54BF" w:rsidRDefault="00FB54BF" w:rsidP="00DB4D3B">
      <w:pPr>
        <w:pStyle w:val="Heading2"/>
        <w:spacing w:after="75" w:afterAutospacing="0" w:line="375" w:lineRule="atLeast"/>
        <w:rPr>
          <w:rFonts w:ascii="Arial" w:eastAsia="Times New Roman" w:hAnsi="Arial" w:cs="Arial"/>
          <w:b w:val="0"/>
          <w:color w:val="000000"/>
          <w:sz w:val="23"/>
          <w:szCs w:val="23"/>
        </w:rPr>
      </w:pPr>
    </w:p>
    <w:p w14:paraId="0274F741" w14:textId="77777777" w:rsidR="00DB4D3B" w:rsidRDefault="00DB4D3B" w:rsidP="00DB4D3B">
      <w:pPr>
        <w:pStyle w:val="Heading2"/>
        <w:spacing w:after="75" w:afterAutospacing="0" w:line="375" w:lineRule="atLeast"/>
        <w:rPr>
          <w:rFonts w:ascii="Arial" w:eastAsia="Times New Roman" w:hAnsi="Arial" w:cs="Arial"/>
          <w:color w:val="000000"/>
          <w:sz w:val="23"/>
          <w:szCs w:val="23"/>
        </w:rPr>
      </w:pPr>
      <w:r>
        <w:rPr>
          <w:rFonts w:ascii="Arial" w:eastAsia="Times New Roman" w:hAnsi="Arial" w:cs="Arial"/>
          <w:color w:val="000000"/>
          <w:sz w:val="23"/>
          <w:szCs w:val="23"/>
        </w:rPr>
        <w:t>2. Hướng dẫn cách viết Giấy ủy quyền</w:t>
      </w:r>
    </w:p>
    <w:p w14:paraId="5C3E2C03" w14:textId="77777777" w:rsidR="00DB4D3B" w:rsidRDefault="00DB4D3B" w:rsidP="00DB4D3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Cách viết </w:t>
      </w:r>
      <w:hyperlink r:id="rId8" w:history="1">
        <w:r>
          <w:rPr>
            <w:rStyle w:val="Strong"/>
            <w:rFonts w:ascii="Arial" w:hAnsi="Arial" w:cs="Arial"/>
            <w:color w:val="135ECD"/>
            <w:sz w:val="21"/>
            <w:szCs w:val="21"/>
          </w:rPr>
          <w:t>Giấy ủy quyền</w:t>
        </w:r>
      </w:hyperlink>
      <w:r>
        <w:rPr>
          <w:rFonts w:ascii="Arial" w:hAnsi="Arial" w:cs="Arial"/>
          <w:color w:val="000000"/>
          <w:sz w:val="21"/>
          <w:szCs w:val="21"/>
        </w:rPr>
        <w:t> cũng tương tự các loại đơn từ và giấy tờ khác, biểu mẫu này cũng được bày trang trọng, bao gồm các thành phần quốc hiệu, tên loại giấy tờ, nội dung trình bày.... Bạn hãy đọc kỹ nội dung về cách ghi Giấy ủy quyền để tránh nhầm lẫn, sai xót khi biên soạn giấy tờ.</w:t>
      </w:r>
    </w:p>
    <w:p w14:paraId="582B6028"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hiệu tiêu ngữ:</w:t>
      </w:r>
    </w:p>
    <w:p w14:paraId="1314D30C"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color w:val="000000"/>
          <w:sz w:val="21"/>
          <w:szCs w:val="21"/>
        </w:rPr>
        <w:br/>
        <w:t>Độc lập - Tự do - Hạnh phúc</w:t>
      </w:r>
    </w:p>
    <w:p w14:paraId="20F13825" w14:textId="77777777" w:rsidR="00DB4D3B" w:rsidRDefault="00DB4D3B" w:rsidP="00DB4D3B">
      <w:pPr>
        <w:pStyle w:val="Heading3"/>
        <w:spacing w:after="75" w:line="375" w:lineRule="atLeast"/>
        <w:rPr>
          <w:rFonts w:ascii="Arial" w:eastAsia="Times New Roman" w:hAnsi="Arial" w:cs="Arial"/>
          <w:color w:val="000000"/>
          <w:sz w:val="21"/>
          <w:szCs w:val="21"/>
        </w:rPr>
      </w:pPr>
    </w:p>
    <w:p w14:paraId="6103B38A" w14:textId="77777777" w:rsidR="00DB4D3B" w:rsidRDefault="00DB4D3B" w:rsidP="00DB4D3B">
      <w:pPr>
        <w:pStyle w:val="NormalWeb"/>
        <w:spacing w:after="90" w:afterAutospacing="0" w:line="345" w:lineRule="atLeast"/>
        <w:jc w:val="center"/>
        <w:rPr>
          <w:rFonts w:ascii="Arial" w:eastAsia="Calibri" w:hAnsi="Arial" w:cs="Arial"/>
          <w:color w:val="000000"/>
          <w:sz w:val="21"/>
          <w:szCs w:val="21"/>
        </w:rPr>
      </w:pPr>
      <w:r>
        <w:rPr>
          <w:rFonts w:ascii="Arial" w:hAnsi="Arial" w:cs="Arial"/>
          <w:color w:val="000000"/>
          <w:sz w:val="21"/>
          <w:szCs w:val="21"/>
        </w:rPr>
        <w:t>Tên loại giấy tờ</w:t>
      </w:r>
    </w:p>
    <w:p w14:paraId="660B95A3"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GIẤY ỦY QUYỀN + sự việc mà bạn muốn ủy quyền</w:t>
      </w:r>
    </w:p>
    <w:p w14:paraId="65788C9E"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ủy quyền:</w:t>
      </w:r>
    </w:p>
    <w:p w14:paraId="5CB773A5"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rõ: Họ và tên, sinh năm, số CMND, Hộ khẩu thường trú</w:t>
      </w:r>
    </w:p>
    <w:p w14:paraId="04DC7083"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nhận ủy quyền:</w:t>
      </w:r>
    </w:p>
    <w:p w14:paraId="17D516D4"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rõ: Họ và tên, sinh năm, số CMND, Hộ khẩu thường trú</w:t>
      </w:r>
    </w:p>
    <w:p w14:paraId="64D97032"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ủy quyền:</w:t>
      </w:r>
    </w:p>
    <w:p w14:paraId="04B21C50"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Trình bày toàn bộ nội dung vụ việc ủy quyền, ghi rõ giấy uy quyền này có giá trị từ ngày .... đến ngày </w:t>
      </w:r>
      <w:proofErr w:type="gramStart"/>
      <w:r>
        <w:rPr>
          <w:rFonts w:ascii="Arial" w:hAnsi="Arial" w:cs="Arial"/>
          <w:color w:val="000000"/>
          <w:sz w:val="21"/>
          <w:szCs w:val="21"/>
        </w:rPr>
        <w:t>.....</w:t>
      </w:r>
      <w:proofErr w:type="gramEnd"/>
    </w:p>
    <w:p w14:paraId="3FF4DCFD"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Nên thỏa thuận rõ ràng về Nội dung, phạm vi ủy quyền;</w:t>
      </w:r>
    </w:p>
    <w:p w14:paraId="2FCEAB08"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Nên có quy định cụ thể về thời hạn ủy quyền (VD: Giấy ủy quyền có thời hạn 3 tháng kể từ ngày ký)</w:t>
      </w:r>
    </w:p>
    <w:p w14:paraId="26841292"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làm xong văn bản bạn phải làm ít nhất là </w:t>
      </w:r>
      <w:r>
        <w:rPr>
          <w:rStyle w:val="Strong"/>
          <w:rFonts w:ascii="Arial" w:hAnsi="Arial" w:cs="Arial"/>
          <w:color w:val="000000"/>
          <w:sz w:val="21"/>
          <w:szCs w:val="21"/>
        </w:rPr>
        <w:t>03 bản</w:t>
      </w:r>
      <w:r>
        <w:rPr>
          <w:rFonts w:ascii="Arial" w:hAnsi="Arial" w:cs="Arial"/>
          <w:color w:val="000000"/>
          <w:sz w:val="21"/>
          <w:szCs w:val="21"/>
        </w:rPr>
        <w:t>, 2 bên phải đến</w:t>
      </w:r>
      <w:r>
        <w:rPr>
          <w:rStyle w:val="Strong"/>
          <w:rFonts w:ascii="Arial" w:hAnsi="Arial" w:cs="Arial"/>
          <w:color w:val="000000"/>
          <w:sz w:val="21"/>
          <w:szCs w:val="21"/>
        </w:rPr>
        <w:t> UBND cấp xã (Tư Pháp) hoặc Phòng Công chứng</w:t>
      </w:r>
      <w:r>
        <w:rPr>
          <w:rFonts w:ascii="Arial" w:hAnsi="Arial" w:cs="Arial"/>
          <w:color w:val="000000"/>
          <w:sz w:val="21"/>
          <w:szCs w:val="21"/>
        </w:rPr>
        <w:t> để chứng thực chữ ký ủy quyền (nếu giấy ủy quyền giữa các cá nhân trong pháp nhân). Trong trường hợp này, cán bộ tư pháp xã phường đóng vai trò là người chứng kiến/người làm chứng xác nhận việc các bên có đầy đủ năng lực dân sự (khả năng nhận thức và điều kiển hành vi) và tự nguyện tam gia quan hệ ủy quyền.</w:t>
      </w:r>
    </w:p>
    <w:p w14:paraId="33C93B83"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một số giao dịch không yêu cầu bắt buộc phải có xác nhận của cơ quan nhà nước (UBND xã, Văn phòng công chứng...) thì có thể nhờ bên thứ 3 không liên quan đến quyền và lợi ích trong hoạt động ủy quyền ký xác nhận với vai trò là người làm chứng. Hoặc nếu không có người làm chứng, không muốn có người làm chứng thì bỏ nội dung này trong trường hợp đó tòa án vẫn chấp thuận nếu phát sinh tranh chấp về sau và hai bên tự nguyện thỏa thuận các nội dung không trái với quy định của pháp luật hiện hành.</w:t>
      </w:r>
    </w:p>
    <w:p w14:paraId="49FCED93"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này, nếu 2 bên có xảy ra tranh chấp thì </w:t>
      </w:r>
      <w:r>
        <w:rPr>
          <w:rStyle w:val="Strong"/>
          <w:rFonts w:ascii="Arial" w:hAnsi="Arial" w:cs="Arial"/>
          <w:color w:val="000000"/>
          <w:sz w:val="21"/>
          <w:szCs w:val="21"/>
        </w:rPr>
        <w:t>Tòa án sẽ căn cứ vào văn bản này mà giải quyết.</w:t>
      </w:r>
    </w:p>
    <w:p w14:paraId="07330A34" w14:textId="77777777" w:rsidR="00DB4D3B" w:rsidRDefault="00DB4D3B" w:rsidP="00DB4D3B">
      <w:pPr>
        <w:pStyle w:val="NormalWeb"/>
        <w:spacing w:after="90" w:afterAutospacing="0" w:line="345" w:lineRule="atLeast"/>
        <w:jc w:val="both"/>
        <w:rPr>
          <w:rFonts w:ascii="Arial" w:hAnsi="Arial" w:cs="Arial"/>
          <w:color w:val="000000"/>
          <w:sz w:val="21"/>
          <w:szCs w:val="21"/>
        </w:rPr>
      </w:pPr>
    </w:p>
    <w:p w14:paraId="4C1B32A6" w14:textId="77777777" w:rsidR="00DB4D3B" w:rsidRDefault="00DB4D3B" w:rsidP="00DB4D3B">
      <w:pPr>
        <w:pStyle w:val="Heading2"/>
        <w:spacing w:after="75" w:afterAutospacing="0" w:line="375" w:lineRule="atLeast"/>
        <w:rPr>
          <w:rFonts w:ascii="Arial" w:eastAsia="Times New Roman" w:hAnsi="Arial" w:cs="Arial"/>
          <w:color w:val="000000"/>
          <w:sz w:val="23"/>
          <w:szCs w:val="23"/>
        </w:rPr>
      </w:pPr>
      <w:r>
        <w:rPr>
          <w:rFonts w:ascii="Arial" w:eastAsia="Times New Roman" w:hAnsi="Arial" w:cs="Arial"/>
          <w:color w:val="000000"/>
          <w:sz w:val="23"/>
          <w:szCs w:val="23"/>
        </w:rPr>
        <w:t>3. Dịch vụ luật sư tư vấn soạn thảo giấy ủy quyền:</w:t>
      </w:r>
    </w:p>
    <w:p w14:paraId="4A72E844" w14:textId="77777777" w:rsidR="00DB4D3B" w:rsidRDefault="00DB4D3B" w:rsidP="00DB4D3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Trong mỗi một quan hệ pháp lý thì việc soạn thảo các nội dung và hình thức của giấy ủy quyền có những yêu cầu khác nhau. Do vậy, nếu Bạn cần xác lập quan hệ ủy quyền một cách hợp pháp, chính xác có thể liên hệ ngay với Luật Minh khuê dưới các hình thức:</w:t>
      </w:r>
    </w:p>
    <w:p w14:paraId="35454A00"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pháp luật trực tuyến về soạn thảo giấy ủy quyền, hợp đồng ủy quyền - </w:t>
      </w:r>
      <w:r>
        <w:rPr>
          <w:rStyle w:val="Strong"/>
          <w:rFonts w:ascii="Arial" w:hAnsi="Arial" w:cs="Arial"/>
          <w:color w:val="0000CD"/>
          <w:sz w:val="21"/>
          <w:szCs w:val="21"/>
        </w:rPr>
        <w:t>Hãy gọi ngay: </w:t>
      </w:r>
      <w:hyperlink r:id="rId9" w:history="1">
        <w:r>
          <w:rPr>
            <w:rStyle w:val="Hyperlink"/>
            <w:rFonts w:ascii="Arial" w:hAnsi="Arial" w:cs="Arial"/>
            <w:b/>
            <w:bCs/>
            <w:color w:val="135ECD"/>
            <w:sz w:val="21"/>
            <w:szCs w:val="21"/>
          </w:rPr>
          <w:t>1900.6162</w:t>
        </w:r>
      </w:hyperlink>
      <w:r>
        <w:rPr>
          <w:rFonts w:ascii="Arial" w:hAnsi="Arial" w:cs="Arial"/>
          <w:color w:val="000000"/>
          <w:sz w:val="21"/>
          <w:szCs w:val="21"/>
        </w:rPr>
        <w:t> (Bấm phím số 2), đội ngũ luật sư của công ty sẵn sàng tư vấn và giải đáp mọi vướng mắc của quý khách hàng về soạn thảo, lập giấy ủy quyền và gửi mẫu giấy ủy quyền theo từng lĩnh vực để khách hàng tham khảo và vận dụng.</w:t>
      </w:r>
    </w:p>
    <w:p w14:paraId="3E34BEE9"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Đặt lịch tư vấn pháp luật trực tiếp tại Công ty luật Minh Khuê tại trụ sở: </w:t>
      </w:r>
      <w:r>
        <w:rPr>
          <w:rFonts w:ascii="Arial" w:hAnsi="Arial" w:cs="Arial"/>
          <w:color w:val="000000"/>
          <w:sz w:val="21"/>
          <w:szCs w:val="21"/>
          <w:shd w:val="clear" w:color="auto" w:fill="FFFFFF"/>
        </w:rPr>
        <w:t>Phòng 2007, Tầng 20, Tòa nhà C2, Vincom Trần Duy Hưng, Đường Trần Duy Hưng, Phường Trung Hòa, Quận Cầu Giấy, Tp. Hà Nội </w:t>
      </w:r>
      <w:r>
        <w:rPr>
          <w:rFonts w:ascii="Arial" w:hAnsi="Arial" w:cs="Arial"/>
          <w:color w:val="000000"/>
          <w:sz w:val="21"/>
          <w:szCs w:val="21"/>
        </w:rPr>
        <w:t>thông qua số: </w:t>
      </w:r>
      <w:hyperlink r:id="rId10" w:history="1">
        <w:r>
          <w:rPr>
            <w:rStyle w:val="Strong"/>
            <w:rFonts w:ascii="Arial" w:hAnsi="Arial" w:cs="Arial"/>
            <w:color w:val="135ECD"/>
            <w:sz w:val="21"/>
            <w:szCs w:val="21"/>
          </w:rPr>
          <w:t>0243-9916057</w:t>
        </w:r>
      </w:hyperlink>
      <w:r>
        <w:rPr>
          <w:rFonts w:ascii="Arial" w:hAnsi="Arial" w:cs="Arial"/>
          <w:color w:val="000000"/>
          <w:sz w:val="21"/>
          <w:szCs w:val="21"/>
        </w:rPr>
        <w:t>. Nhân viên lễ tân của Công ty luật Minh Khuê sẽ tiếp nhận yêu cầu và bố trí lịch gặp trực tiếp để tư vấn cho khách hàng tại trụ sở của công ty.</w:t>
      </w:r>
    </w:p>
    <w:p w14:paraId="088CD37B"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CD"/>
          <w:sz w:val="21"/>
          <w:szCs w:val="21"/>
        </w:rPr>
        <w:t>&gt;&gt; </w:t>
      </w:r>
      <w:hyperlink r:id="rId11" w:tgtFrame="_blank" w:history="1">
        <w:r>
          <w:rPr>
            <w:rStyle w:val="Hyperlink"/>
            <w:rFonts w:ascii="Arial" w:hAnsi="Arial" w:cs="Arial"/>
            <w:b/>
            <w:bCs/>
            <w:color w:val="0000CD"/>
            <w:sz w:val="21"/>
            <w:szCs w:val="21"/>
          </w:rPr>
          <w:t>Tham khảo một số video tư vấn pháp luật trực tuyến của Công ty luật Minh Khuê trên truyền hình</w:t>
        </w:r>
      </w:hyperlink>
      <w:r>
        <w:rPr>
          <w:rStyle w:val="Strong"/>
          <w:rFonts w:ascii="Arial" w:hAnsi="Arial" w:cs="Arial"/>
          <w:color w:val="0000CD"/>
          <w:sz w:val="21"/>
          <w:szCs w:val="21"/>
        </w:rPr>
        <w:t>.</w:t>
      </w:r>
    </w:p>
    <w:p w14:paraId="1D99B934"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một trong những hãng luật nổi tiếng, đội ngũ luật sư, chuyên gia Công ty Luật Minh Khuê tham gia nhiều chương trình của truyền hình Trung ương và địa phương với sứ mệnh đưa pháp luật đến gần người dân, tham khảo một số video trên truyền hình của chúng tôi dưới đây:</w:t>
      </w:r>
    </w:p>
    <w:p w14:paraId="2D62B71D"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fldLock="1"/>
      </w:r>
      <w:r>
        <w:rPr>
          <w:rFonts w:ascii="Arial" w:hAnsi="Arial" w:cs="Arial"/>
          <w:color w:val="000000"/>
          <w:sz w:val="21"/>
          <w:szCs w:val="21"/>
        </w:rPr>
        <w:instrText xml:space="preserve"> INCLUDEPICTURE "data:image/gif;base64,R0lGODlhAQABAPABAP///wAAACH5BAEKAAAALAAAAAABAAEAAAICRAEAOw==" \* MERGEFORMATINET </w:instrText>
      </w:r>
      <w:r>
        <w:rPr>
          <w:rFonts w:ascii="Arial" w:hAnsi="Arial" w:cs="Arial"/>
          <w:color w:val="000000"/>
          <w:sz w:val="21"/>
          <w:szCs w:val="21"/>
        </w:rPr>
        <w:fldChar w:fldCharType="separate"/>
      </w:r>
      <w:r>
        <w:rPr>
          <w:rFonts w:ascii="Arial" w:hAnsi="Arial" w:cs="Arial"/>
          <w:color w:val="000000"/>
          <w:sz w:val="21"/>
          <w:szCs w:val="21"/>
        </w:rPr>
        <w:pict w14:anchorId="49C07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rame" style="width:470.3pt;height:265pt"/>
        </w:pict>
      </w:r>
      <w:r>
        <w:rPr>
          <w:rFonts w:ascii="Arial" w:hAnsi="Arial" w:cs="Arial"/>
          <w:color w:val="000000"/>
          <w:sz w:val="21"/>
          <w:szCs w:val="21"/>
        </w:rPr>
        <w:fldChar w:fldCharType="end"/>
      </w:r>
    </w:p>
    <w:p w14:paraId="3F17A85B"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CD"/>
          <w:sz w:val="21"/>
          <w:szCs w:val="21"/>
        </w:rPr>
        <w:t>Luật sư: Lê Minh Trường - Tư vấn về ly hôn và quyền nuôi con trên Cafe Sáng với VTV3</w:t>
      </w:r>
    </w:p>
    <w:p w14:paraId="09A27637" w14:textId="77777777" w:rsidR="00DB4D3B" w:rsidRDefault="00DB4D3B" w:rsidP="00DB4D3B">
      <w:pPr>
        <w:pStyle w:val="NormalWeb"/>
        <w:spacing w:after="90" w:afterAutospacing="0" w:line="345" w:lineRule="atLeast"/>
        <w:jc w:val="center"/>
        <w:rPr>
          <w:rFonts w:ascii="Arial" w:hAnsi="Arial" w:cs="Arial"/>
          <w:color w:val="000000"/>
          <w:sz w:val="21"/>
          <w:szCs w:val="21"/>
        </w:rPr>
      </w:pPr>
    </w:p>
    <w:p w14:paraId="389DD693"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fldLock="1"/>
      </w:r>
      <w:r>
        <w:rPr>
          <w:rFonts w:ascii="Arial" w:hAnsi="Arial" w:cs="Arial"/>
          <w:color w:val="000000"/>
          <w:sz w:val="21"/>
          <w:szCs w:val="21"/>
        </w:rPr>
        <w:instrText xml:space="preserve"> INCLUDEPICTURE "data:image/gif;base64,R0lGODlhAQABAPABAP///wAAACH5BAEKAAAALAAAAAABAAEAAAICRAEAOw==" \* MERGEFORMATINET </w:instrText>
      </w:r>
      <w:r>
        <w:rPr>
          <w:rFonts w:ascii="Arial" w:hAnsi="Arial" w:cs="Arial"/>
          <w:color w:val="000000"/>
          <w:sz w:val="21"/>
          <w:szCs w:val="21"/>
        </w:rPr>
        <w:fldChar w:fldCharType="separate"/>
      </w:r>
      <w:r>
        <w:rPr>
          <w:rFonts w:ascii="Arial" w:hAnsi="Arial" w:cs="Arial"/>
          <w:color w:val="000000"/>
          <w:sz w:val="21"/>
          <w:szCs w:val="21"/>
        </w:rPr>
        <w:pict w14:anchorId="773AF833">
          <v:shape id="_x0000_i1026" type="#_x0000_t75" alt="Frame" style="width:470.3pt;height:265pt"/>
        </w:pict>
      </w:r>
      <w:r>
        <w:rPr>
          <w:rFonts w:ascii="Arial" w:hAnsi="Arial" w:cs="Arial"/>
          <w:color w:val="000000"/>
          <w:sz w:val="21"/>
          <w:szCs w:val="21"/>
        </w:rPr>
        <w:fldChar w:fldCharType="end"/>
      </w:r>
    </w:p>
    <w:p w14:paraId="1A3DA0E4"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CD"/>
          <w:sz w:val="21"/>
          <w:szCs w:val="21"/>
        </w:rPr>
        <w:t>Luật sư: Lê Minh Trường - Đưa ý kiến về việc phân biệt hàng giả, hàng nhái</w:t>
      </w:r>
    </w:p>
    <w:p w14:paraId="49521C5A" w14:textId="77777777" w:rsidR="00DB4D3B" w:rsidRDefault="00DB4D3B" w:rsidP="00DB4D3B">
      <w:pPr>
        <w:pStyle w:val="NormalWeb"/>
        <w:spacing w:after="90" w:afterAutospacing="0" w:line="345" w:lineRule="atLeast"/>
        <w:jc w:val="center"/>
        <w:rPr>
          <w:rFonts w:ascii="Arial" w:hAnsi="Arial" w:cs="Arial"/>
          <w:color w:val="000000"/>
          <w:sz w:val="21"/>
          <w:szCs w:val="21"/>
        </w:rPr>
      </w:pPr>
    </w:p>
    <w:p w14:paraId="6E167425"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Fonts w:ascii="Arial" w:hAnsi="Arial" w:cs="Arial"/>
          <w:b/>
          <w:bCs/>
          <w:color w:val="0000CD"/>
          <w:sz w:val="21"/>
          <w:szCs w:val="21"/>
        </w:rPr>
        <w:fldChar w:fldCharType="begin" w:fldLock="1"/>
      </w:r>
      <w:r>
        <w:rPr>
          <w:rFonts w:ascii="Arial" w:hAnsi="Arial" w:cs="Arial"/>
          <w:b/>
          <w:bCs/>
          <w:color w:val="0000CD"/>
          <w:sz w:val="21"/>
          <w:szCs w:val="21"/>
        </w:rPr>
        <w:instrText xml:space="preserve"> INCLUDEPICTURE "data:image/gif;base64,R0lGODlhAQABAPABAP///wAAACH5BAEKAAAALAAAAAABAAEAAAICRAEAOw==" \* MERGEFORMATINET </w:instrText>
      </w:r>
      <w:r>
        <w:rPr>
          <w:rFonts w:ascii="Arial" w:hAnsi="Arial" w:cs="Arial"/>
          <w:b/>
          <w:bCs/>
          <w:color w:val="0000CD"/>
          <w:sz w:val="21"/>
          <w:szCs w:val="21"/>
        </w:rPr>
        <w:fldChar w:fldCharType="separate"/>
      </w:r>
      <w:r>
        <w:rPr>
          <w:rFonts w:ascii="Arial" w:hAnsi="Arial" w:cs="Arial"/>
          <w:b/>
          <w:bCs/>
          <w:color w:val="0000CD"/>
          <w:sz w:val="21"/>
          <w:szCs w:val="21"/>
        </w:rPr>
        <w:pict w14:anchorId="2C50C63F">
          <v:shape id="_x0000_i1027" type="#_x0000_t75" alt="Frame" style="width:470.3pt;height:265pt"/>
        </w:pict>
      </w:r>
      <w:r>
        <w:rPr>
          <w:rFonts w:ascii="Arial" w:hAnsi="Arial" w:cs="Arial"/>
          <w:b/>
          <w:bCs/>
          <w:color w:val="0000CD"/>
          <w:sz w:val="21"/>
          <w:szCs w:val="21"/>
        </w:rPr>
        <w:fldChar w:fldCharType="end"/>
      </w:r>
    </w:p>
    <w:p w14:paraId="6E72AC45" w14:textId="77777777" w:rsidR="00DB4D3B" w:rsidRDefault="00DB4D3B" w:rsidP="00DB4D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CD"/>
          <w:sz w:val="21"/>
          <w:szCs w:val="21"/>
        </w:rPr>
        <w:t>Luật sư: Lê Minh Trường - Tư vấn về đăng ký độc quyền nhãn hiệu hàng hóa - Chương trình 60 phút mở trên VTV6</w:t>
      </w:r>
    </w:p>
    <w:p w14:paraId="4047C495" w14:textId="77777777" w:rsidR="00DB4D3B" w:rsidRDefault="00DB4D3B" w:rsidP="00DB4D3B">
      <w:pPr>
        <w:pStyle w:val="NormalWeb"/>
        <w:spacing w:after="90" w:afterAutospacing="0" w:line="345" w:lineRule="atLeast"/>
        <w:jc w:val="center"/>
        <w:rPr>
          <w:rFonts w:ascii="Arial" w:hAnsi="Arial" w:cs="Arial"/>
          <w:color w:val="000000"/>
          <w:sz w:val="21"/>
          <w:szCs w:val="21"/>
        </w:rPr>
      </w:pPr>
    </w:p>
    <w:p w14:paraId="1C4D692A" w14:textId="77777777" w:rsidR="00DB4D3B" w:rsidRDefault="00DB4D3B" w:rsidP="00DB4D3B">
      <w:pPr>
        <w:pStyle w:val="Heading2"/>
        <w:spacing w:after="75" w:afterAutospacing="0" w:line="375" w:lineRule="atLeast"/>
        <w:rPr>
          <w:rFonts w:ascii="Arial" w:eastAsia="Times New Roman" w:hAnsi="Arial" w:cs="Arial"/>
          <w:color w:val="000000"/>
          <w:sz w:val="23"/>
          <w:szCs w:val="23"/>
        </w:rPr>
      </w:pPr>
      <w:r>
        <w:rPr>
          <w:rFonts w:ascii="Arial" w:eastAsia="Times New Roman" w:hAnsi="Arial" w:cs="Arial"/>
          <w:color w:val="000000"/>
          <w:sz w:val="23"/>
          <w:szCs w:val="23"/>
        </w:rPr>
        <w:t>4. Ý nghĩa, giá trị pháp lý của Giấy ủy quyền:</w:t>
      </w:r>
    </w:p>
    <w:p w14:paraId="60C82C59" w14:textId="77777777" w:rsidR="00DB4D3B" w:rsidRDefault="00DB4D3B" w:rsidP="00DB4D3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Một trong những quan hệ ủy quyền phổ biến nhất là quan hệ ủy quyền giữa cá nhân với cá nhân. Theo quy định của </w:t>
      </w:r>
      <w:hyperlink r:id="rId12"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 thì hoạt động ủy quyền cá nhân được thực hiện dưới các dạng chủ yếu sau:</w:t>
      </w:r>
    </w:p>
    <w:p w14:paraId="7A5A4618"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tài sản của người vắng mặt tại nơi cư trú</w:t>
      </w:r>
      <w:r>
        <w:rPr>
          <w:rStyle w:val="Strong"/>
          <w:rFonts w:ascii="Arial" w:hAnsi="Arial" w:cs="Arial"/>
          <w:color w:val="000000"/>
          <w:sz w:val="21"/>
          <w:szCs w:val="21"/>
        </w:rPr>
        <w:t> </w:t>
      </w:r>
      <w:r>
        <w:rPr>
          <w:rStyle w:val="Emphasis"/>
          <w:rFonts w:ascii="Arial" w:hAnsi="Arial" w:cs="Arial"/>
          <w:color w:val="000000"/>
          <w:sz w:val="21"/>
          <w:szCs w:val="21"/>
        </w:rPr>
        <w:t>(</w:t>
      </w:r>
      <w:r>
        <w:rPr>
          <w:rFonts w:ascii="Arial" w:hAnsi="Arial" w:cs="Arial"/>
          <w:color w:val="000000"/>
          <w:sz w:val="21"/>
          <w:szCs w:val="21"/>
        </w:rPr>
        <w:t>Điều 65, </w:t>
      </w:r>
      <w:hyperlink r:id="rId13" w:tgtFrame="_blank" w:history="1">
        <w:r>
          <w:rPr>
            <w:rStyle w:val="Hyperlink"/>
            <w:rFonts w:ascii="Arial" w:hAnsi="Arial" w:cs="Arial"/>
            <w:color w:val="135ECD"/>
            <w:sz w:val="21"/>
            <w:szCs w:val="21"/>
          </w:rPr>
          <w:t>Bộ luật dân sự năm 2015</w:t>
        </w:r>
      </w:hyperlink>
      <w:r>
        <w:rPr>
          <w:rStyle w:val="Emphasis"/>
          <w:rFonts w:ascii="Arial" w:hAnsi="Arial" w:cs="Arial"/>
          <w:color w:val="000000"/>
          <w:sz w:val="21"/>
          <w:szCs w:val="21"/>
        </w:rPr>
        <w:t>)</w:t>
      </w:r>
      <w:r>
        <w:rPr>
          <w:rFonts w:ascii="Arial" w:hAnsi="Arial" w:cs="Arial"/>
          <w:color w:val="000000"/>
          <w:sz w:val="21"/>
          <w:szCs w:val="21"/>
        </w:rPr>
        <w:t>;</w:t>
      </w:r>
    </w:p>
    <w:p w14:paraId="743FF8E8"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u w:val="single"/>
        </w:rPr>
        <w:t>Ví dụ</w:t>
      </w:r>
      <w:r>
        <w:rPr>
          <w:rFonts w:ascii="Arial" w:hAnsi="Arial" w:cs="Arial"/>
          <w:color w:val="000000"/>
          <w:sz w:val="21"/>
          <w:szCs w:val="21"/>
        </w:rPr>
        <w:t>: Ông A cư trú tại Nam Định vào thành phố Hồ Chí Minh lập nghiệp có thể ủy quyền cho bà B ở nhà quản lý tài sản khi ông A vắng mặt tại địa phương.</w:t>
      </w:r>
    </w:p>
    <w:p w14:paraId="553CD597"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w:t>
      </w:r>
      <w:r>
        <w:rPr>
          <w:rFonts w:ascii="Arial" w:hAnsi="Arial" w:cs="Arial"/>
          <w:color w:val="000000"/>
          <w:sz w:val="21"/>
          <w:szCs w:val="21"/>
        </w:rPr>
        <w:t>Ủy quyền giữa các cá nhân trong nội bộ pháp nhân, công ty hoặc doanh nghiệp (Điều 83, 85 </w:t>
      </w:r>
      <w:hyperlink r:id="rId14"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 về cơ cấu tổ chức pháp nhân và đại diện của pháp nhân).</w:t>
      </w:r>
    </w:p>
    <w:p w14:paraId="19DADEB2"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u w:val="single"/>
        </w:rPr>
        <w:lastRenderedPageBreak/>
        <w:t>Ví dụ:</w:t>
      </w:r>
      <w:r>
        <w:rPr>
          <w:rStyle w:val="Strong"/>
          <w:rFonts w:ascii="Arial" w:hAnsi="Arial" w:cs="Arial"/>
          <w:color w:val="000000"/>
          <w:sz w:val="21"/>
          <w:szCs w:val="21"/>
        </w:rPr>
        <w:t> </w:t>
      </w:r>
      <w:r>
        <w:rPr>
          <w:rFonts w:ascii="Arial" w:hAnsi="Arial" w:cs="Arial"/>
          <w:color w:val="000000"/>
          <w:sz w:val="21"/>
          <w:szCs w:val="21"/>
        </w:rPr>
        <w:t>Người đại diện theo pháp luật của doanh nghiệp ủy quyền cho cá nhân khác (phó giám đốc/trưởng phòng) thực hiện cá nhiệm vụ của công ty thuộc thẩm quyền của người đại điện theo pháp luật.</w:t>
      </w:r>
    </w:p>
    <w:p w14:paraId="7C9E0829"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thể của các giao dịch dân sự là hộ gia đình, tổ hợp tác, tổ chức khác... có thể ủy quyền cho một cá nhân để đại điện thực hiện các giao dịch dân sự cho mình (Điều 101, </w:t>
      </w:r>
      <w:hyperlink r:id="rId15"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w:t>
      </w:r>
    </w:p>
    <w:p w14:paraId="55AC0142"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u w:val="single"/>
        </w:rPr>
        <w:t>Ví dụ: </w:t>
      </w:r>
      <w:r>
        <w:rPr>
          <w:rFonts w:ascii="Arial" w:hAnsi="Arial" w:cs="Arial"/>
          <w:color w:val="000000"/>
          <w:sz w:val="21"/>
          <w:szCs w:val="21"/>
        </w:rPr>
        <w:t>Khi hộ gia đình bị nhà nước thu hồi đất thì có thể ký hợp đồng ủy quyền để có một cá nhân đại điện hộ gia đình tham gia giải quyết các vấn đề liên quan đến việc nhận tiền đền bù, khiếu nại giải quyết tranh chấp, đưa ra ý kiến khác nhằm bảo vệ lợi ích chung của hộ gia đình đó thông qua các cuộc họp...</w:t>
      </w:r>
    </w:p>
    <w:p w14:paraId="42B91E43"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nguyên tắc hoạt động ủy quyền cần xác lập những nội dung quan trọng tiên quyết như sau:</w:t>
      </w:r>
    </w:p>
    <w:p w14:paraId="52CACFA6"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lập quan hệ ủy quyền bằng văn bản: Quan hệ ủy quyền, đại diện theo ủy quyền phải được xác lập bằng văn bản theo đúng quy định tại Điều 135, </w:t>
      </w:r>
      <w:hyperlink r:id="rId16"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 về căn cứ xác lập quyền đại điện.</w:t>
      </w:r>
    </w:p>
    <w:p w14:paraId="498CEEF1"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 cụ thể về thời hạn ủy quyền: Quan hệ ủy quyền cần xác lập thời hạn ủy quyền cụ thể theo thỏa thuận hoặc theo quy đinh của pháp luật (điều 140, bộ luật dân sự năm 2015 về thời hạn đại điên).</w:t>
      </w:r>
    </w:p>
    <w:p w14:paraId="3EB77303"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định về nội dung ủy quyền (phạm vi ủy quyền): Người ủy quyền chỉ được thực hiện các nội dung công việc dựa trên phạm vi ủy quyền theo đúng quy định tại Điều 141, </w:t>
      </w:r>
      <w:hyperlink r:id="rId17"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 về phạm vi đại điện ủy quyền.</w:t>
      </w:r>
    </w:p>
    <w:p w14:paraId="1EC3FD4E"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ủy quyền và bên nhận ủy quyền có thể phát sinh các quyền và nghĩa vụ cụ thể dựa trên nội dung của hợp đồng ủy quyền (Theo quy định từ Điều 274 đến 291 của </w:t>
      </w:r>
      <w:hyperlink r:id="rId18"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 Điều này được hiểu là Bên nhận ủy quyền có thể được hưởng một khoản thù lao theo sự thỏa thuận của các bên và cũng phát sinh các nghĩa vụ phải thực hiện đúng, đủ không trái với nội dung ủy quyền. Đồng thời, nếu vi phạm cũng phát sinh nghĩa vụ bồi thường hoặc nghĩa vụ liên đới chịu trách nhiệm căn cứ vào nội dung thỏa thuận trong hợp đồng ủy quyền hoặc giấy ủy quyền.</w:t>
      </w:r>
    </w:p>
    <w:p w14:paraId="5FD94A30"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CD"/>
          <w:sz w:val="21"/>
          <w:szCs w:val="21"/>
          <w:u w:val="single"/>
        </w:rPr>
        <w:t>Lưu ý:</w:t>
      </w:r>
      <w:r>
        <w:rPr>
          <w:rFonts w:ascii="Arial" w:hAnsi="Arial" w:cs="Arial"/>
          <w:color w:val="000000"/>
          <w:sz w:val="21"/>
          <w:szCs w:val="21"/>
        </w:rPr>
        <w:t> Về sự khác nhau về tên gọi giữa giấy ủy quyền và hợp đồng ủy quyền. Theo quy định của </w:t>
      </w:r>
      <w:hyperlink r:id="rId19"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 không tồn tại khái niệm giấy ủy quyền mà chỉ có quy định về hợp đồng ủy quyền (theo quy định từ Điều 562 đến Điều 569 của </w:t>
      </w:r>
      <w:hyperlink r:id="rId20"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 xml:space="preserve">). Như vậy, có thể thấy rằng tên gọi giấy ủy quyền là tên gọi khác của hợp đồng ủy quyền, nếu sử dụng đúng thuật </w:t>
      </w:r>
      <w:r>
        <w:rPr>
          <w:rFonts w:ascii="Arial" w:hAnsi="Arial" w:cs="Arial"/>
          <w:color w:val="000000"/>
          <w:sz w:val="21"/>
          <w:szCs w:val="21"/>
        </w:rPr>
        <w:lastRenderedPageBreak/>
        <w:t>ngữ pháp lý chuyên ngành thì nên sử dụng khái niệm hợp đồng ủy quyền thay vì giấy ủy quyền như cách gọi và cách hiểu của người dân.</w:t>
      </w:r>
    </w:p>
    <w:p w14:paraId="2DFFFDC3" w14:textId="77777777" w:rsidR="00DB4D3B" w:rsidRDefault="00DB4D3B" w:rsidP="00DB4D3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562. Hợp đồng ủy quyền</w:t>
      </w:r>
    </w:p>
    <w:p w14:paraId="50B6F203" w14:textId="77777777" w:rsidR="00DB4D3B" w:rsidRDefault="00DB4D3B" w:rsidP="00DB4D3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ủy quyền là sự thỏa thuận giữa các bên, theo đó bên được ủy quyền có nghĩa vụ thực hiện công việc nhân danh bên ủy quyền, bên ủy quyền chỉ phải trả thù lao nếu có thỏa thuận hoặc pháp luật có quy định.</w:t>
      </w:r>
    </w:p>
    <w:p w14:paraId="156F4492" w14:textId="77777777" w:rsidR="00DB4D3B" w:rsidRDefault="00DB4D3B" w:rsidP="00DB4D3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563. Thời hạn ủy quyền</w:t>
      </w:r>
    </w:p>
    <w:p w14:paraId="68A64298" w14:textId="77777777" w:rsidR="00DB4D3B" w:rsidRDefault="00DB4D3B" w:rsidP="00DB4D3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ủy quyền do các bên thỏa thuận hoặc do pháp luật quy định; nếu không có thỏa thuận và pháp luật không có quy định thì hợp đồng ủy quyền có hiệu lực 01 năm, kể từ ngày xác lập việc ủy quyền.</w:t>
      </w:r>
    </w:p>
    <w:p w14:paraId="4D55ABD7" w14:textId="77777777" w:rsidR="00DB4D3B" w:rsidRDefault="00DB4D3B" w:rsidP="00DB4D3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564. Ủy quyền lại</w:t>
      </w:r>
    </w:p>
    <w:p w14:paraId="6AAE4326" w14:textId="77777777" w:rsidR="00DB4D3B" w:rsidRDefault="00DB4D3B" w:rsidP="00DB4D3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Bên được ủy quyền được ủy quyền lại cho người khác trong trường hợp sau đây:</w:t>
      </w:r>
    </w:p>
    <w:p w14:paraId="3A530629" w14:textId="77777777" w:rsidR="00DB4D3B" w:rsidRDefault="00DB4D3B" w:rsidP="00DB4D3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sự đồng ý của bên ủy quyền;</w:t>
      </w:r>
    </w:p>
    <w:p w14:paraId="1E202851" w14:textId="77777777" w:rsidR="00DB4D3B" w:rsidRDefault="00DB4D3B" w:rsidP="00DB4D3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Do sự kiện bất khả kháng nếu không áp dụng ủy quyền lại thì mục đích xác lập, thực hiện giao dịch dân sự vì lợi ích của người ủy quyền không thể thực hiện được.</w:t>
      </w:r>
    </w:p>
    <w:p w14:paraId="52B76199" w14:textId="77777777" w:rsidR="00DB4D3B" w:rsidRDefault="00DB4D3B" w:rsidP="00DB4D3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ủy quyền lại không được vượt quá phạm vi ủy quyền ban đầu.</w:t>
      </w:r>
    </w:p>
    <w:p w14:paraId="602810EF" w14:textId="77777777" w:rsidR="00DB4D3B" w:rsidRDefault="00DB4D3B" w:rsidP="00DB4D3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Hình thức hợp đồng ủy quyền lại phải phù hợp với hình thức ủy quyền ban đầu.</w:t>
      </w:r>
    </w:p>
    <w:p w14:paraId="7C1E7F4E" w14:textId="54FCD7B0" w:rsidR="00DB4D3B" w:rsidRDefault="00DB4D3B" w:rsidP="00DB4D3B">
      <w:pPr>
        <w:pStyle w:val="NormalWeb"/>
        <w:spacing w:after="90" w:afterAutospacing="0" w:line="345" w:lineRule="atLeast"/>
        <w:jc w:val="center"/>
        <w:rPr>
          <w:rFonts w:ascii="Arial" w:hAnsi="Arial" w:cs="Arial"/>
          <w:color w:val="000000"/>
          <w:sz w:val="21"/>
          <w:szCs w:val="21"/>
        </w:rPr>
      </w:pPr>
      <w:r>
        <w:rPr>
          <w:rFonts w:ascii="Arial" w:hAnsi="Arial" w:cs="Arial"/>
          <w:b/>
          <w:bCs/>
          <w:noProof/>
          <w:color w:val="000000"/>
          <w:sz w:val="21"/>
          <w:szCs w:val="21"/>
        </w:rPr>
        <w:drawing>
          <wp:inline distT="0" distB="0" distL="0" distR="0" wp14:anchorId="31D23355" wp14:editId="58447301">
            <wp:extent cx="2801620" cy="2334895"/>
            <wp:effectExtent l="0" t="0" r="0" b="0"/>
            <wp:docPr id="1" name="Picture 1" descr="ẫu giấy ủy quyền giữa cá nhân với cá n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ẫu giấy ủy quyền giữa cá nhân với cá nhâ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1620" cy="2334895"/>
                    </a:xfrm>
                    <a:prstGeom prst="rect">
                      <a:avLst/>
                    </a:prstGeom>
                    <a:noFill/>
                    <a:ln>
                      <a:noFill/>
                    </a:ln>
                  </pic:spPr>
                </pic:pic>
              </a:graphicData>
            </a:graphic>
          </wp:inline>
        </w:drawing>
      </w:r>
    </w:p>
    <w:p w14:paraId="3906D56A" w14:textId="77777777" w:rsidR="00DB4D3B" w:rsidRDefault="00DB4D3B" w:rsidP="00DB4D3B">
      <w:pPr>
        <w:pStyle w:val="NormalWeb"/>
        <w:spacing w:after="90" w:afterAutospacing="0" w:line="345" w:lineRule="atLeast"/>
        <w:jc w:val="center"/>
        <w:rPr>
          <w:rFonts w:ascii="Arial" w:hAnsi="Arial" w:cs="Arial"/>
          <w:color w:val="000000"/>
          <w:sz w:val="21"/>
          <w:szCs w:val="21"/>
        </w:rPr>
      </w:pPr>
      <w:hyperlink r:id="rId22" w:tgtFrame="_blank" w:history="1">
        <w:r>
          <w:rPr>
            <w:rStyle w:val="Hyperlink"/>
            <w:rFonts w:ascii="Arial" w:hAnsi="Arial" w:cs="Arial"/>
            <w:b/>
            <w:bCs/>
            <w:color w:val="0000CD"/>
            <w:sz w:val="21"/>
            <w:szCs w:val="21"/>
          </w:rPr>
          <w:t>Luật sư tư vấn pháp luật dân sự về ủy quyền</w:t>
        </w:r>
      </w:hyperlink>
      <w:r>
        <w:rPr>
          <w:rStyle w:val="Strong"/>
          <w:rFonts w:ascii="Arial" w:hAnsi="Arial" w:cs="Arial"/>
          <w:color w:val="0000CD"/>
          <w:sz w:val="21"/>
          <w:szCs w:val="21"/>
        </w:rPr>
        <w:t>, gọi:</w:t>
      </w:r>
      <w:r>
        <w:rPr>
          <w:rStyle w:val="Strong"/>
          <w:rFonts w:ascii="Arial" w:hAnsi="Arial" w:cs="Arial"/>
          <w:color w:val="000000"/>
          <w:sz w:val="21"/>
          <w:szCs w:val="21"/>
        </w:rPr>
        <w:t> </w:t>
      </w:r>
      <w:hyperlink r:id="rId23" w:history="1">
        <w:r>
          <w:rPr>
            <w:rStyle w:val="Hyperlink"/>
            <w:rFonts w:ascii="Arial" w:hAnsi="Arial" w:cs="Arial"/>
            <w:b/>
            <w:bCs/>
            <w:color w:val="135ECD"/>
            <w:sz w:val="21"/>
            <w:szCs w:val="21"/>
          </w:rPr>
          <w:t>1900.6162</w:t>
        </w:r>
      </w:hyperlink>
    </w:p>
    <w:p w14:paraId="56360392" w14:textId="77777777" w:rsidR="00DB4D3B" w:rsidRDefault="00DB4D3B" w:rsidP="00DB4D3B">
      <w:pPr>
        <w:pStyle w:val="NormalWeb"/>
        <w:spacing w:after="90" w:afterAutospacing="0" w:line="345" w:lineRule="atLeast"/>
        <w:jc w:val="center"/>
        <w:rPr>
          <w:rFonts w:ascii="Arial" w:hAnsi="Arial" w:cs="Arial"/>
          <w:color w:val="000000"/>
          <w:sz w:val="21"/>
          <w:szCs w:val="21"/>
        </w:rPr>
      </w:pPr>
    </w:p>
    <w:p w14:paraId="7133DD7D" w14:textId="77777777" w:rsidR="00DB4D3B" w:rsidRDefault="00DB4D3B" w:rsidP="00DB4D3B">
      <w:pPr>
        <w:pStyle w:val="Heading2"/>
        <w:spacing w:after="75" w:afterAutospacing="0" w:line="375" w:lineRule="atLeast"/>
        <w:rPr>
          <w:rFonts w:ascii="Arial" w:eastAsia="Times New Roman" w:hAnsi="Arial" w:cs="Arial"/>
          <w:color w:val="000000"/>
          <w:sz w:val="23"/>
          <w:szCs w:val="23"/>
        </w:rPr>
      </w:pPr>
      <w:r>
        <w:rPr>
          <w:rFonts w:ascii="Arial" w:eastAsia="Times New Roman" w:hAnsi="Arial" w:cs="Arial"/>
          <w:color w:val="000000"/>
          <w:sz w:val="23"/>
          <w:szCs w:val="23"/>
        </w:rPr>
        <w:t>6. Một số trường hợp pháp lý đặc biệt về ủy quyền</w:t>
      </w:r>
    </w:p>
    <w:p w14:paraId="6DC5025D" w14:textId="77777777" w:rsidR="00DB4D3B" w:rsidRDefault="00DB4D3B" w:rsidP="00DB4D3B">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 Cha mẹ là người đại điện đương nhiên (không cần ủy quyền) đối với con chưa thành niên (được hiểu dưới 15 tuổi);</w:t>
      </w:r>
    </w:p>
    <w:p w14:paraId="39F890AA"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từ đủ 15 tuổi (mười lăm) đến chưa đủ 18 tuổi có thể là người đại diện theo ủy quyền (trừ trường hợp pháp luật có quy định giao dịch dân sự đó phải do người từ đủ 18 tuổi trở lên xác lập và thực hiện) quy định tại khoản 3 Điều 138 </w:t>
      </w:r>
      <w:hyperlink r:id="rId24"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 về đại diện theo ủy quyền;</w:t>
      </w:r>
    </w:p>
    <w:p w14:paraId="0FD28C5F"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 chồng cũng có thể xác lập giấy ủy quyền để định đoạt tài sản chung hình thành trong thời kỳ hôn nhân theo khoản 3 Điều 213 </w:t>
      </w:r>
      <w:hyperlink r:id="rId25" w:tgtFrame="_blank" w:history="1">
        <w:r>
          <w:rPr>
            <w:rStyle w:val="Hyperlink"/>
            <w:rFonts w:ascii="Arial" w:hAnsi="Arial" w:cs="Arial"/>
            <w:color w:val="135ECD"/>
            <w:sz w:val="21"/>
            <w:szCs w:val="21"/>
          </w:rPr>
          <w:t>Bộ luật dân sự năm 2015</w:t>
        </w:r>
      </w:hyperlink>
      <w:r>
        <w:rPr>
          <w:rFonts w:ascii="Arial" w:hAnsi="Arial" w:cs="Arial"/>
          <w:color w:val="000000"/>
          <w:sz w:val="21"/>
          <w:szCs w:val="21"/>
        </w:rPr>
        <w:t> về sở hữu chung vợ chồng.</w:t>
      </w:r>
    </w:p>
    <w:p w14:paraId="1B5FDE59" w14:textId="77777777" w:rsidR="00DB4D3B" w:rsidRDefault="00DB4D3B" w:rsidP="00DB4D3B">
      <w:pPr>
        <w:pStyle w:val="NormalWeb"/>
        <w:spacing w:after="90" w:afterAutospacing="0" w:line="345" w:lineRule="atLeast"/>
        <w:jc w:val="both"/>
        <w:rPr>
          <w:rFonts w:ascii="Arial" w:hAnsi="Arial" w:cs="Arial"/>
          <w:color w:val="000000"/>
          <w:sz w:val="21"/>
          <w:szCs w:val="21"/>
        </w:rPr>
      </w:pPr>
    </w:p>
    <w:p w14:paraId="47E1BAE6"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vướng mắc pháp lý trong lĩnh vực dân sự về ủy quyền hãy liên hệ với Luật Minh Khuê để được tư vấn xác lập các văn bản ủy quyền hợp pháp cũng như việc giải quyết các tranh chấp pháp lý có thể phát sinh từ các quan hệ ủy quyền trong lĩnh vực dân sự.</w:t>
      </w:r>
    </w:p>
    <w:p w14:paraId="39CBD6BB"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Rất mong nhận được sự hợp tác!</w:t>
      </w:r>
    </w:p>
    <w:p w14:paraId="5BF9A138"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w:t>
      </w:r>
    </w:p>
    <w:p w14:paraId="12AAC0A8" w14:textId="77777777" w:rsidR="00DB4D3B" w:rsidRDefault="00DB4D3B" w:rsidP="00DB4D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Luật sư: Lê Minh Trường - Giám đốc điều hành Công ty luật Minh Khuê</w:t>
      </w:r>
    </w:p>
    <w:p w14:paraId="2D66D9B9" w14:textId="77777777" w:rsidR="00E91008" w:rsidRPr="00DB4D3B" w:rsidRDefault="00E91008" w:rsidP="00DB4D3B"/>
    <w:sectPr w:rsidR="00E91008" w:rsidRPr="00DB4D3B" w:rsidSect="008744ED">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2FE04" w14:textId="77777777" w:rsidR="008164E2" w:rsidRDefault="008164E2" w:rsidP="007446EA">
      <w:pPr>
        <w:spacing w:after="0" w:line="240" w:lineRule="auto"/>
      </w:pPr>
      <w:r>
        <w:separator/>
      </w:r>
    </w:p>
  </w:endnote>
  <w:endnote w:type="continuationSeparator" w:id="0">
    <w:p w14:paraId="0213F0ED" w14:textId="77777777" w:rsidR="008164E2" w:rsidRDefault="008164E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LUẬT SƯ TƯ VẤN PHÁP LUẬT 24/</w:t>
    </w:r>
    <w:proofErr w:type="gramStart"/>
    <w:r>
      <w:rPr>
        <w:rFonts w:ascii="Times New Roman" w:hAnsi="Times New Roman"/>
        <w:color w:val="FF9900"/>
        <w:sz w:val="24"/>
      </w:rPr>
      <w:t xml:space="preserve">7 </w:t>
    </w:r>
    <w:r w:rsidR="0084462A">
      <w:rPr>
        <w:rFonts w:ascii="Times New Roman" w:hAnsi="Times New Roman"/>
        <w:color w:val="FF9900"/>
        <w:sz w:val="24"/>
      </w:rPr>
      <w:t>:</w:t>
    </w:r>
    <w:proofErr w:type="gramEnd"/>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2E82" w14:textId="77777777" w:rsidR="008164E2" w:rsidRDefault="008164E2" w:rsidP="007446EA">
      <w:pPr>
        <w:spacing w:after="0" w:line="240" w:lineRule="auto"/>
      </w:pPr>
      <w:r>
        <w:separator/>
      </w:r>
    </w:p>
  </w:footnote>
  <w:footnote w:type="continuationSeparator" w:id="0">
    <w:p w14:paraId="3723E8F4" w14:textId="77777777" w:rsidR="008164E2" w:rsidRDefault="008164E2"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470BA"/>
    <w:rsid w:val="00087459"/>
    <w:rsid w:val="000A2456"/>
    <w:rsid w:val="000A2742"/>
    <w:rsid w:val="000B1CB8"/>
    <w:rsid w:val="000D5BD9"/>
    <w:rsid w:val="00110D8A"/>
    <w:rsid w:val="00113335"/>
    <w:rsid w:val="00114A09"/>
    <w:rsid w:val="00117BAA"/>
    <w:rsid w:val="001479C4"/>
    <w:rsid w:val="001C4B3C"/>
    <w:rsid w:val="001D3C1B"/>
    <w:rsid w:val="001E21A3"/>
    <w:rsid w:val="00220027"/>
    <w:rsid w:val="00266947"/>
    <w:rsid w:val="002C392D"/>
    <w:rsid w:val="002C6432"/>
    <w:rsid w:val="002E1BCF"/>
    <w:rsid w:val="002E20BD"/>
    <w:rsid w:val="00317D51"/>
    <w:rsid w:val="003705B7"/>
    <w:rsid w:val="003B50A6"/>
    <w:rsid w:val="003C01DF"/>
    <w:rsid w:val="0043128C"/>
    <w:rsid w:val="00446973"/>
    <w:rsid w:val="004738E9"/>
    <w:rsid w:val="004931F0"/>
    <w:rsid w:val="004D3FBC"/>
    <w:rsid w:val="004E401D"/>
    <w:rsid w:val="00606E03"/>
    <w:rsid w:val="00640271"/>
    <w:rsid w:val="00680C2F"/>
    <w:rsid w:val="006B4AB0"/>
    <w:rsid w:val="007446EA"/>
    <w:rsid w:val="00744A9F"/>
    <w:rsid w:val="00763D8A"/>
    <w:rsid w:val="00770BA3"/>
    <w:rsid w:val="007A7AB0"/>
    <w:rsid w:val="007B275F"/>
    <w:rsid w:val="008164E2"/>
    <w:rsid w:val="0084462A"/>
    <w:rsid w:val="00861424"/>
    <w:rsid w:val="008744ED"/>
    <w:rsid w:val="00885DDD"/>
    <w:rsid w:val="008D6F0B"/>
    <w:rsid w:val="009874E5"/>
    <w:rsid w:val="009B024E"/>
    <w:rsid w:val="00A55569"/>
    <w:rsid w:val="00A81C0D"/>
    <w:rsid w:val="00AA6A56"/>
    <w:rsid w:val="00AC07C4"/>
    <w:rsid w:val="00AC69F4"/>
    <w:rsid w:val="00AF4A2F"/>
    <w:rsid w:val="00B22257"/>
    <w:rsid w:val="00B6369A"/>
    <w:rsid w:val="00C106E5"/>
    <w:rsid w:val="00CA5E3A"/>
    <w:rsid w:val="00CE192F"/>
    <w:rsid w:val="00D2233F"/>
    <w:rsid w:val="00D504BF"/>
    <w:rsid w:val="00DB4D3B"/>
    <w:rsid w:val="00DE7845"/>
    <w:rsid w:val="00E01E68"/>
    <w:rsid w:val="00E91008"/>
    <w:rsid w:val="00EB0684"/>
    <w:rsid w:val="00EB7046"/>
    <w:rsid w:val="00EC2D51"/>
    <w:rsid w:val="00F304EF"/>
    <w:rsid w:val="00F91B2A"/>
    <w:rsid w:val="00FB54BF"/>
    <w:rsid w:val="00FB6431"/>
    <w:rsid w:val="00FC1397"/>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semiHidden/>
    <w:rsid w:val="00DB4D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tel:19006162" TargetMode="External"/><Relationship Id="rId20" Type="http://schemas.openxmlformats.org/officeDocument/2006/relationships/hyperlink" Target="https://luatminhkhue.vn/dich-vu-luat-su-tu-van-phap-luat-dan-su-truc-tuyen-qua-tong-dai-dien-thoai-.aspx" TargetMode="External"/><Relationship Id="rId21" Type="http://schemas.openxmlformats.org/officeDocument/2006/relationships/image" Target="media/image1.png"/><Relationship Id="rId22" Type="http://schemas.openxmlformats.org/officeDocument/2006/relationships/hyperlink" Target="https://luatminhkhue.vn/dich-vu-luat-su-tu-van-phap-luat-dan-su-truc-tuyen-qua-tong-dai-dien-thoai-.aspx" TargetMode="External"/><Relationship Id="rId23" Type="http://schemas.openxmlformats.org/officeDocument/2006/relationships/hyperlink" Target="tel:1900.6162" TargetMode="External"/><Relationship Id="rId24" Type="http://schemas.openxmlformats.org/officeDocument/2006/relationships/hyperlink" Target="https://luatminhkhue.vn/dich-vu-luat-su-tu-van-phap-luat-dan-su-truc-tuyen-qua-tong-dai-dien-thoai-.aspx" TargetMode="External"/><Relationship Id="rId25" Type="http://schemas.openxmlformats.org/officeDocument/2006/relationships/hyperlink" Target="https://luatminhkhue.vn/dich-vu-luat-su-tu-van-phap-luat-dan-su-truc-tuyen-qua-tong-dai-dien-thoai-.aspx"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tel:02439916057" TargetMode="External"/><Relationship Id="rId11" Type="http://schemas.openxmlformats.org/officeDocument/2006/relationships/hyperlink" Target="https://luatminhkhue.vn/video.aspx" TargetMode="External"/><Relationship Id="rId12" Type="http://schemas.openxmlformats.org/officeDocument/2006/relationships/hyperlink" Target="https://luatminhkhue.vn/bo-luat-dan-su-nam-2015.aspx" TargetMode="External"/><Relationship Id="rId13" Type="http://schemas.openxmlformats.org/officeDocument/2006/relationships/hyperlink" Target="https://luatminhkhue.vn/dich-vu-luat-su-tu-van-phap-luat-dan-su-truc-tuyen-qua-tong-dai-dien-thoai-.aspx" TargetMode="External"/><Relationship Id="rId14" Type="http://schemas.openxmlformats.org/officeDocument/2006/relationships/hyperlink" Target="https://luatminhkhue.vn/dich-vu-luat-su-tu-van-phap-luat-dan-su-truc-tuyen-qua-tong-dai-dien-thoai-.aspx" TargetMode="External"/><Relationship Id="rId15" Type="http://schemas.openxmlformats.org/officeDocument/2006/relationships/hyperlink" Target="https://luatminhkhue.vn/dich-vu-luat-su-tu-van-phap-luat-dan-su-truc-tuyen-qua-tong-dai-dien-thoai-.aspx" TargetMode="External"/><Relationship Id="rId16" Type="http://schemas.openxmlformats.org/officeDocument/2006/relationships/hyperlink" Target="https://luatminhkhue.vn/dich-vu-luat-su-tu-van-phap-luat-dan-su-truc-tuyen-qua-tong-dai-dien-thoai-.aspx" TargetMode="External"/><Relationship Id="rId17" Type="http://schemas.openxmlformats.org/officeDocument/2006/relationships/hyperlink" Target="https://luatminhkhue.vn/dich-vu-luat-su-tu-van-phap-luat-dan-su-truc-tuyen-qua-tong-dai-dien-thoai-.aspx" TargetMode="External"/><Relationship Id="rId18" Type="http://schemas.openxmlformats.org/officeDocument/2006/relationships/hyperlink" Target="https://luatminhkhue.vn/dich-vu-luat-su-tu-van-phap-luat-dan-su-truc-tuyen-qua-tong-dai-dien-thoai-.aspx" TargetMode="External"/><Relationship Id="rId19" Type="http://schemas.openxmlformats.org/officeDocument/2006/relationships/hyperlink" Target="https://luatminhkhue.vn/dich-vu-luat-su-tu-van-phap-luat-dan-su-truc-tuyen-qua-tong-dai-dien-thoai-.aspx"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bo-luat-dan-su-nam-2015.aspx" TargetMode="External"/><Relationship Id="rId8" Type="http://schemas.openxmlformats.org/officeDocument/2006/relationships/hyperlink" Target="https://luatminhkhue.vn/tags/mau-giay-uy-quy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2001</Words>
  <Characters>11412</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33</cp:revision>
  <dcterms:created xsi:type="dcterms:W3CDTF">2015-09-21T17:28:00Z</dcterms:created>
  <dcterms:modified xsi:type="dcterms:W3CDTF">2020-10-30T04:18:00Z</dcterms:modified>
</cp:coreProperties>
</file>