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7C32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Chào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Tôi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Mạnh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Dũng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đang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Bình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tôi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đang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tìm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hiểu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bổ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trợ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Vậy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xin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biết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gì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?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bản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nào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vấn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?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Rất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mong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vấn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. Xin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chân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cảm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ơn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!</w:t>
      </w:r>
    </w:p>
    <w:p w14:paraId="3771377F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cảm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tin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gửi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Minh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Khuê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chúng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tôi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cứu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0D6AD8D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thuộc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chuỗi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Minh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Khuê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xem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"https://cdn.luatminhkhue.vn/LMK/article/luat-hinh-su/Hoat-dong-bo-tro-tu-phap-la-gi.docx" </w:instrText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hoạt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động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bổ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trợ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tư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pháp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tại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đây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dõi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dung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chúng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tôi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70E1B9B" w14:textId="77777777" w:rsidR="002B6B8F" w:rsidRPr="002B6B8F" w:rsidRDefault="002B6B8F" w:rsidP="002B6B8F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1.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>Cơ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>sở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>pháp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3"/>
          <w:szCs w:val="23"/>
        </w:rPr>
        <w:t>lý</w:t>
      </w:r>
      <w:proofErr w:type="spellEnd"/>
    </w:p>
    <w:p w14:paraId="5345DF2D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1987</w:t>
      </w:r>
    </w:p>
    <w:p w14:paraId="3A8FA15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</w:t>
      </w:r>
    </w:p>
    <w:p w14:paraId="332D078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2012)</w:t>
      </w:r>
    </w:p>
    <w:p w14:paraId="6185C09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17/2011/TT-BTP</w:t>
      </w:r>
    </w:p>
    <w:p w14:paraId="633A742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123/2013/NĐ-CP</w:t>
      </w:r>
    </w:p>
    <w:p w14:paraId="54874D24" w14:textId="77777777" w:rsidR="002B6B8F" w:rsidRPr="002B6B8F" w:rsidRDefault="002B6B8F" w:rsidP="002B6B8F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2.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đời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</w:p>
    <w:p w14:paraId="65A74EC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dưới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ỏ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xâm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thống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Nam.</w:t>
      </w:r>
    </w:p>
    <w:p w14:paraId="5E85BC9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đô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chúng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thống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chống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thống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ỏ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xét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1898.</w:t>
      </w:r>
    </w:p>
    <w:p w14:paraId="4BA11C0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chữa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”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EBD790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lastRenderedPageBreak/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đầu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dạy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nhằm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máy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5D91A1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1924,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Dương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cao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đẳng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”,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“Cao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4CB0407" w14:textId="77777777" w:rsidR="002B6B8F" w:rsidRPr="002B6B8F" w:rsidRDefault="002B6B8F" w:rsidP="002B6B8F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3.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đời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chỉnh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</w:p>
    <w:p w14:paraId="6B665D4D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Sau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chuẩn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tịch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08-8-2001.</w:t>
      </w:r>
    </w:p>
    <w:p w14:paraId="51164E3B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So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1987,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sung:</w:t>
      </w:r>
    </w:p>
    <w:p w14:paraId="5FC3FFA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>-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”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32). Theo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mang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mang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trò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ảnh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tòa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nhạy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cảm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an</w:t>
      </w:r>
      <w:proofErr w:type="gram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D32A74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sung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cao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cao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góp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uốn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nắn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đầy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thiếu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B48BFFD" w14:textId="77777777" w:rsidR="002B6B8F" w:rsidRPr="002B6B8F" w:rsidRDefault="002B6B8F" w:rsidP="002B6B8F">
      <w:pPr>
        <w:spacing w:before="100" w:beforeAutospacing="1" w:after="75" w:line="375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4.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gì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?</w:t>
      </w:r>
    </w:p>
    <w:p w14:paraId="50FA1B5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khẳng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đúng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dẫn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thấy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mang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sâu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nữa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5F8791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Theo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1987,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qua Ban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”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9 -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1987).</w:t>
      </w:r>
    </w:p>
    <w:p w14:paraId="4849DA3E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Theo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33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dưới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góp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lastRenderedPageBreak/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rõ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4465E87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vẫn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ghi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7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2AA5515D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7.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</w:p>
    <w:p w14:paraId="232F1AF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đại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diện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bảo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vệ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lợi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ích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bồi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dưỡng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môn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giám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sát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tuân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tắc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đạo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ứng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xử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Nam,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612AB984" w14:textId="77777777" w:rsidR="002B6B8F" w:rsidRPr="002B6B8F" w:rsidRDefault="002B6B8F" w:rsidP="002B6B8F">
      <w:pPr>
        <w:spacing w:before="100" w:before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tỉnh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phố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trực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thuộc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trung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ương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Nam.</w:t>
      </w:r>
    </w:p>
    <w:p w14:paraId="3F1BEED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trung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dưới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2DA6B1E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6F03D82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tuân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018896A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trao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bồi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dưỡng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nhằm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nâng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cao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môn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700864F3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góp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dựng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0D15A7C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Uỷ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ban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tỉnh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thuộc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Trung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ương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 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31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17/2011/TT-BTP)</w:t>
      </w:r>
    </w:p>
    <w:p w14:paraId="12D2591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tốt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AB041A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thấy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ý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mặt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chịu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giúp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cởi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bỏ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gò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vốn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6D3D1BA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Theo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1987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4721A48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>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vệ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ích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0B1FF0C" w14:textId="77777777" w:rsidR="002B6B8F" w:rsidRPr="002B6B8F" w:rsidRDefault="002B6B8F" w:rsidP="002B6B8F">
      <w:pPr>
        <w:spacing w:before="100" w:before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”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36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lệnh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2001).</w:t>
      </w:r>
    </w:p>
    <w:p w14:paraId="7792630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thừa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2012)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7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Nam”.</w:t>
      </w:r>
    </w:p>
    <w:p w14:paraId="45EEAE9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5.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gì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?</w:t>
      </w:r>
    </w:p>
    <w:p w14:paraId="70AC614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5.1.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trên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thế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giới</w:t>
      </w:r>
      <w:proofErr w:type="spellEnd"/>
    </w:p>
    <w:p w14:paraId="201C776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tiến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</w:p>
    <w:p w14:paraId="7F1E3EAD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nay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465767E3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2393ED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</w:p>
    <w:p w14:paraId="092B991E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89DC86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chịu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81EBDBD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đứng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riêng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trẻ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tìm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lớn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đích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dồi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kỹ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E61C1B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chịu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nghĩa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thỏa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751835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hạn</w:t>
      </w:r>
      <w:proofErr w:type="spellEnd"/>
    </w:p>
    <w:p w14:paraId="7D277B3C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sâu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kỹ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mỏ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giúp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đd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tốt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EAFB19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nữa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chấp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đôì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hiểu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biết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bao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thiết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53C02C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A439D47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</w:p>
    <w:p w14:paraId="1EF598D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hút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nghìn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nhiểu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EF5471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gia</w:t>
      </w:r>
      <w:proofErr w:type="spellEnd"/>
    </w:p>
    <w:p w14:paraId="32B55F80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lĩnh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31D8E0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xu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thế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nay.</w:t>
      </w:r>
    </w:p>
    <w:p w14:paraId="4FDED59F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Chi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chi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</w:p>
    <w:p w14:paraId="32B61366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ỏ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tuyển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sỏ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họ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0E12F358" w14:textId="77777777" w:rsidR="002B6B8F" w:rsidRPr="002B6B8F" w:rsidRDefault="002B6B8F" w:rsidP="002B6B8F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5.2. 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Nam</w:t>
      </w:r>
    </w:p>
    <w:p w14:paraId="080E2ECB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</w:p>
    <w:p w14:paraId="2325E196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lastRenderedPageBreak/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32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2012)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Theo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bao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gồm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: a)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; b)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7F4C080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2DD4B97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kiện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14:paraId="1EA99F52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lao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đồng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lao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;</w:t>
      </w:r>
      <w:proofErr w:type="gramEnd"/>
    </w:p>
    <w:p w14:paraId="6C51E0DB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C2C2A1F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chỉ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trường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cùng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phương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558A4C7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mươi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cấp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Giấy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tham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.”</w:t>
      </w:r>
    </w:p>
    <w:p w14:paraId="14B64501" w14:textId="77777777" w:rsidR="002B6B8F" w:rsidRPr="002B6B8F" w:rsidRDefault="002B6B8F" w:rsidP="002B6B8F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</w:t>
      </w:r>
      <w:proofErr w:type="spellEnd"/>
    </w:p>
    <w:p w14:paraId="2F82019E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33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2012)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2984E477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1.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doanh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nhân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6A3D697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Trưởng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chịu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bằng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sản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nghĩa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Trưởng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đại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diện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5103077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2.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doanh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nhưng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bao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gồm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cụm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”,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trùng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gây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nhầm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lẫn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nghề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sử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ngữ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hiệu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vi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phạm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truyền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thống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lịch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sử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hoá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đạo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đức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thuần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phong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mỹ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tục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tộc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7C414966" w14:textId="77777777" w:rsidR="002B6B8F" w:rsidRPr="002B6B8F" w:rsidRDefault="002B6B8F" w:rsidP="002B6B8F">
      <w:pPr>
        <w:spacing w:before="100" w:beforeAutospacing="1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3.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phòng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con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dấu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tài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khoản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14:paraId="6FA9B59A" w14:textId="77777777" w:rsidR="002B6B8F" w:rsidRPr="002B6B8F" w:rsidRDefault="002B6B8F" w:rsidP="002B6B8F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</w:p>
    <w:p w14:paraId="5CA8D65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34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gồm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: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14:paraId="5433E27B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58473D4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góp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vốn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55C827B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90662D3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50A370F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thoả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ty.</w:t>
      </w:r>
    </w:p>
    <w:p w14:paraId="63EEFE5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Thứ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sáu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hai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thoả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sở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bao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gồm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cụm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”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“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”,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trùng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nhầm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lẫn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dụng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từ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ngữ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vi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phạm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truyền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thống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lịch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đạo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thuần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mỹ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tộc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629FF272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chuyển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nhiệm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hữu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hướng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dẫn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14, 15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Nghị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123/2013/NĐ-CP.</w:t>
      </w:r>
    </w:p>
    <w:p w14:paraId="2D24EB03" w14:textId="77777777" w:rsidR="002B6B8F" w:rsidRPr="002B6B8F" w:rsidRDefault="002B6B8F" w:rsidP="002B6B8F">
      <w:pPr>
        <w:spacing w:before="100" w:beforeAutospacing="1" w:after="75" w:line="375" w:lineRule="atLeast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, Chi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ngoài</w:t>
      </w:r>
      <w:proofErr w:type="spellEnd"/>
    </w:p>
    <w:p w14:paraId="7C58A5A2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động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chi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ty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hiện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26, 27, 28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2006 (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sửa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đổi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2012).</w:t>
      </w:r>
    </w:p>
    <w:p w14:paraId="6FD725FE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lastRenderedPageBreak/>
        <w:t>Tuỳ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theo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chung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nhau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Mỗi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sỗ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tiễn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Cũng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nghiệp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kinh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doanh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sản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xuất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dịch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vụ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đòi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hỏi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thòi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lựa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chọn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qua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thử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thực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tiễn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định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Mọi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bắt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máy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móc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đặt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một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chủ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quan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nóng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đều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ảnh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hưởng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tốt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đến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quá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triển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2BD98214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ỏ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cầu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cấp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hậu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thòi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mát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xã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525FF608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ai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phục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yếu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điểm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tốt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chính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trọng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này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chậm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trễ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thiếu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mạnh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toàn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quốc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kéo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dài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cập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tăng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thêm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khoảng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hậu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 so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nước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ngoài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466E76A9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đây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vấn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chúng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tôi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nội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dung "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ra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đời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của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hình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tổ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chức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hành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nghề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sư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Việt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Nam".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Nếu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còn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vướng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mắc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chưa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rõ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hoặc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hỗ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trợ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lý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khác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vui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lòng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liên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hệ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bộ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phận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"https://luatminhkhue.vn/luat-su-dat-dai/so-dien-thoai-luat-su-tu-van-phap-luat-truc-tuyen-qua-tong-dai--.aspx" \t "_blank" </w:instrText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tư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vấn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pháp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luật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trực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tuyến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qua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tổng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đài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điện</w:t>
      </w:r>
      <w:proofErr w:type="spellEnd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135ECD"/>
          <w:sz w:val="21"/>
          <w:szCs w:val="21"/>
          <w:u w:val="single"/>
        </w:rPr>
        <w:t>thoại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2B6B8F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số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: </w:t>
      </w:r>
      <w:hyperlink r:id="rId7" w:history="1">
        <w:r w:rsidRPr="002B6B8F">
          <w:rPr>
            <w:rFonts w:ascii="Arial" w:eastAsia="Times New Roman" w:hAnsi="Arial" w:cs="Arial"/>
            <w:b/>
            <w:bCs/>
            <w:color w:val="135ECD"/>
            <w:sz w:val="21"/>
            <w:szCs w:val="21"/>
            <w:u w:val="single"/>
          </w:rPr>
          <w:t>1900.6162</w:t>
        </w:r>
      </w:hyperlink>
      <w:r w:rsidRPr="002B6B8F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giải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đáp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16CAFE80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Rất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mong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nhận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sự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hợp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tác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!</w:t>
      </w:r>
    </w:p>
    <w:p w14:paraId="04922475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Trân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color w:val="000000"/>
          <w:sz w:val="21"/>
          <w:szCs w:val="21"/>
        </w:rPr>
        <w:t>trọng</w:t>
      </w:r>
      <w:proofErr w:type="spellEnd"/>
      <w:r w:rsidRPr="002B6B8F">
        <w:rPr>
          <w:rFonts w:ascii="Arial" w:eastAsia="Times New Roman" w:hAnsi="Arial" w:cs="Arial"/>
          <w:color w:val="000000"/>
          <w:sz w:val="21"/>
          <w:szCs w:val="21"/>
        </w:rPr>
        <w:t>./.</w:t>
      </w:r>
    </w:p>
    <w:p w14:paraId="758D5991" w14:textId="77777777" w:rsidR="002B6B8F" w:rsidRPr="002B6B8F" w:rsidRDefault="002B6B8F" w:rsidP="002B6B8F">
      <w:pPr>
        <w:spacing w:before="100" w:beforeAutospacing="1" w:after="90" w:line="345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Luật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Minh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Khuê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-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Sưu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tầm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&amp;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biên</w:t>
      </w:r>
      <w:proofErr w:type="spellEnd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Pr="002B6B8F">
        <w:rPr>
          <w:rFonts w:ascii="Arial" w:eastAsia="Times New Roman" w:hAnsi="Arial" w:cs="Arial"/>
          <w:b/>
          <w:bCs/>
          <w:color w:val="000000"/>
          <w:sz w:val="21"/>
          <w:szCs w:val="21"/>
        </w:rPr>
        <w:t>tập</w:t>
      </w:r>
      <w:proofErr w:type="spellEnd"/>
    </w:p>
    <w:p w14:paraId="082676A5" w14:textId="77777777" w:rsidR="00321AC2" w:rsidRPr="002B6B8F" w:rsidRDefault="00321AC2" w:rsidP="002B6B8F"/>
    <w:sectPr w:rsidR="00321AC2" w:rsidRPr="002B6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91CC" w14:textId="77777777" w:rsidR="00BA3F7B" w:rsidRDefault="00BA3F7B" w:rsidP="0037308B">
      <w:pPr>
        <w:spacing w:after="0" w:line="240" w:lineRule="auto"/>
      </w:pPr>
      <w:r>
        <w:separator/>
      </w:r>
    </w:p>
  </w:endnote>
  <w:endnote w:type="continuationSeparator" w:id="0">
    <w:p w14:paraId="61718D4C" w14:textId="77777777" w:rsidR="00BA3F7B" w:rsidRDefault="00BA3F7B" w:rsidP="0037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2E8B" w14:textId="77777777" w:rsidR="00BA3F7B" w:rsidRDefault="00BA3F7B" w:rsidP="0037308B">
      <w:pPr>
        <w:spacing w:after="0" w:line="240" w:lineRule="auto"/>
      </w:pPr>
      <w:r>
        <w:separator/>
      </w:r>
    </w:p>
  </w:footnote>
  <w:footnote w:type="continuationSeparator" w:id="0">
    <w:p w14:paraId="481B3B9C" w14:textId="77777777" w:rsidR="00BA3F7B" w:rsidRDefault="00BA3F7B" w:rsidP="0037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89A"/>
    <w:multiLevelType w:val="multilevel"/>
    <w:tmpl w:val="48AEA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914CF2"/>
    <w:multiLevelType w:val="multilevel"/>
    <w:tmpl w:val="26889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7C1FD9"/>
    <w:multiLevelType w:val="hybridMultilevel"/>
    <w:tmpl w:val="726888A6"/>
    <w:lvl w:ilvl="0" w:tplc="DF984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08B"/>
    <w:rsid w:val="002B6B8F"/>
    <w:rsid w:val="00321AC2"/>
    <w:rsid w:val="0037308B"/>
    <w:rsid w:val="003D4D89"/>
    <w:rsid w:val="00656ABA"/>
    <w:rsid w:val="008F0C91"/>
    <w:rsid w:val="00B55978"/>
    <w:rsid w:val="00BA3F7B"/>
    <w:rsid w:val="00C2720A"/>
    <w:rsid w:val="00C44446"/>
    <w:rsid w:val="00C52E46"/>
    <w:rsid w:val="00C91604"/>
    <w:rsid w:val="00D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B2F8"/>
  <w15:chartTrackingRefBased/>
  <w15:docId w15:val="{F5161C51-BF47-4F16-A279-E7AA5761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B6B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B6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7308B"/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DefaultParagraphFont"/>
    <w:link w:val="Bodytext80"/>
    <w:rsid w:val="0037308B"/>
    <w:rPr>
      <w:rFonts w:ascii="Times New Roman" w:eastAsia="Times New Roman" w:hAnsi="Times New Roman" w:cs="Times New Roman"/>
      <w:i/>
      <w:iCs/>
      <w:sz w:val="10"/>
      <w:szCs w:val="10"/>
    </w:rPr>
  </w:style>
  <w:style w:type="paragraph" w:styleId="BodyText">
    <w:name w:val="Body Text"/>
    <w:basedOn w:val="Normal"/>
    <w:link w:val="BodyTextChar"/>
    <w:qFormat/>
    <w:rsid w:val="0037308B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37308B"/>
  </w:style>
  <w:style w:type="paragraph" w:customStyle="1" w:styleId="Bodytext80">
    <w:name w:val="Body text (8)"/>
    <w:basedOn w:val="Normal"/>
    <w:link w:val="Bodytext8"/>
    <w:rsid w:val="0037308B"/>
    <w:pPr>
      <w:widowControl w:val="0"/>
      <w:spacing w:after="180" w:line="240" w:lineRule="auto"/>
      <w:ind w:firstLine="560"/>
    </w:pPr>
    <w:rPr>
      <w:rFonts w:ascii="Times New Roman" w:eastAsia="Times New Roman" w:hAnsi="Times New Roman" w:cs="Times New Roman"/>
      <w:i/>
      <w:iCs/>
      <w:sz w:val="10"/>
      <w:szCs w:val="10"/>
    </w:rPr>
  </w:style>
  <w:style w:type="character" w:customStyle="1" w:styleId="Footnote">
    <w:name w:val="Footnote_"/>
    <w:basedOn w:val="DefaultParagraphFont"/>
    <w:link w:val="Footnote0"/>
    <w:rsid w:val="0037308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DefaultParagraphFont"/>
    <w:link w:val="Heading50"/>
    <w:rsid w:val="0037308B"/>
    <w:rPr>
      <w:rFonts w:ascii="Times New Roman" w:eastAsia="Times New Roman" w:hAnsi="Times New Roman" w:cs="Times New Roman"/>
      <w:b/>
      <w:bCs/>
    </w:rPr>
  </w:style>
  <w:style w:type="paragraph" w:customStyle="1" w:styleId="Footnote0">
    <w:name w:val="Footnote"/>
    <w:basedOn w:val="Normal"/>
    <w:link w:val="Footnote"/>
    <w:rsid w:val="0037308B"/>
    <w:pPr>
      <w:widowControl w:val="0"/>
      <w:spacing w:after="0" w:line="22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50">
    <w:name w:val="Heading #5"/>
    <w:basedOn w:val="Normal"/>
    <w:link w:val="Heading5"/>
    <w:rsid w:val="0037308B"/>
    <w:pPr>
      <w:widowControl w:val="0"/>
      <w:spacing w:after="100" w:line="317" w:lineRule="auto"/>
      <w:ind w:firstLine="600"/>
      <w:outlineLvl w:val="4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D4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6B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B6B8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B6B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6B8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B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86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671986027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69962503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205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900.6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2021-04-27T14:48:00Z</dcterms:created>
  <dcterms:modified xsi:type="dcterms:W3CDTF">2021-04-28T02:33:00Z</dcterms:modified>
</cp:coreProperties>
</file>