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5A18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Luật phòng chống tham nhũng là một trong những văn bản pháp lý quan trọng thể hiện chủ trương nhất quán của Đảng và Nhà nước trong việc đấu tranh với vấn nạn tham nhũng hiện nay. Kể từ ngày luật này có hiệu lực thì một số văn bản pháp lý trong lĩnh vực này trước kia đã ban hành sẽ hết hiệu lực và chỉ có giá trị nghiên cứu, tham khảo, cụ thể:</w:t>
      </w:r>
    </w:p>
    <w:p w14:paraId="2FD1927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CD"/>
          <w:sz w:val="21"/>
          <w:szCs w:val="21"/>
        </w:rPr>
        <w:t>- Tải về:</w:t>
      </w:r>
      <w:r>
        <w:rPr>
          <w:rFonts w:ascii="Arial" w:hAnsi="Arial" w:cs="Arial"/>
          <w:color w:val="000000"/>
          <w:sz w:val="21"/>
          <w:szCs w:val="21"/>
        </w:rPr>
        <w:t> </w:t>
      </w:r>
      <w:hyperlink r:id="rId6" w:history="1">
        <w:r>
          <w:rPr>
            <w:rStyle w:val="Hyperlink"/>
            <w:rFonts w:ascii="Arial" w:hAnsi="Arial" w:cs="Arial"/>
            <w:color w:val="135ECD"/>
            <w:sz w:val="21"/>
            <w:szCs w:val="21"/>
          </w:rPr>
          <w:t>Luật Phòng Chống tham nhũng năm 2005</w:t>
        </w:r>
      </w:hyperlink>
    </w:p>
    <w:p w14:paraId="15EC35A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CD"/>
          <w:sz w:val="21"/>
          <w:szCs w:val="21"/>
        </w:rPr>
        <w:t>- Tải về:</w:t>
      </w:r>
      <w:r>
        <w:rPr>
          <w:rFonts w:ascii="Arial" w:hAnsi="Arial" w:cs="Arial"/>
          <w:color w:val="0000CD"/>
          <w:sz w:val="21"/>
          <w:szCs w:val="21"/>
        </w:rPr>
        <w:t> </w:t>
      </w:r>
      <w:hyperlink r:id="rId7" w:history="1">
        <w:r>
          <w:rPr>
            <w:rStyle w:val="Hyperlink"/>
            <w:rFonts w:ascii="Arial" w:hAnsi="Arial" w:cs="Arial"/>
            <w:color w:val="135ECD"/>
            <w:sz w:val="21"/>
            <w:szCs w:val="21"/>
          </w:rPr>
          <w:t>Luật phòng chống tham nhũng sửa đổi, bổ sung năm 2012</w:t>
        </w:r>
      </w:hyperlink>
    </w:p>
    <w:p w14:paraId="21D2DC0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vướng mắc pháp lý của người dân liên quan đến Luật Phòng Chống tham nhũng năm 2018 và các văn bản hướng dẫn thi hành - </w:t>
      </w:r>
      <w:r>
        <w:rPr>
          <w:rStyle w:val="Strong"/>
          <w:rFonts w:ascii="Arial" w:hAnsi="Arial" w:cs="Arial"/>
          <w:color w:val="FF0000"/>
          <w:sz w:val="21"/>
          <w:szCs w:val="21"/>
        </w:rPr>
        <w:t>Hãy gọi ngay: </w:t>
      </w:r>
      <w:hyperlink r:id="rId8" w:history="1">
        <w:r>
          <w:rPr>
            <w:rStyle w:val="Hyperlink"/>
            <w:rFonts w:ascii="Arial" w:hAnsi="Arial" w:cs="Arial"/>
            <w:b/>
            <w:bCs/>
            <w:color w:val="135ECD"/>
            <w:sz w:val="21"/>
            <w:szCs w:val="21"/>
          </w:rPr>
          <w:t>1900.6162</w:t>
        </w:r>
      </w:hyperlink>
      <w:r>
        <w:rPr>
          <w:rFonts w:ascii="Arial" w:hAnsi="Arial" w:cs="Arial"/>
          <w:color w:val="000000"/>
          <w:sz w:val="21"/>
          <w:szCs w:val="21"/>
        </w:rPr>
        <w:t> để đực Luật Minh Khuê tư vấn và giải đáp cụ thể:</w:t>
      </w:r>
    </w:p>
    <w:p w14:paraId="3150A1C9" w14:textId="77777777" w:rsidR="00AA017B" w:rsidRDefault="00AA017B" w:rsidP="00AA017B">
      <w:pPr>
        <w:pStyle w:val="NormalWeb"/>
        <w:spacing w:after="90" w:afterAutospacing="0" w:line="345" w:lineRule="atLeast"/>
        <w:jc w:val="both"/>
        <w:rPr>
          <w:rFonts w:ascii="Arial" w:hAnsi="Arial" w:cs="Arial"/>
          <w:color w:val="000000"/>
          <w:sz w:val="21"/>
          <w:szCs w:val="21"/>
        </w:rPr>
      </w:pPr>
    </w:p>
    <w:tbl>
      <w:tblPr>
        <w:tblW w:w="8942"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065"/>
        <w:gridCol w:w="5877"/>
      </w:tblGrid>
      <w:tr w:rsidR="00AA017B" w14:paraId="510218D9" w14:textId="77777777" w:rsidTr="00AA017B">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5B654C" w14:textId="77777777" w:rsidR="00AA017B" w:rsidRDefault="00AA017B">
            <w:pPr>
              <w:pStyle w:val="NormalWeb"/>
              <w:spacing w:after="90" w:afterAutospacing="0" w:line="345" w:lineRule="atLeast"/>
              <w:jc w:val="center"/>
              <w:rPr>
                <w:rFonts w:ascii="Arial" w:hAnsi="Arial" w:cs="Arial"/>
                <w:sz w:val="21"/>
                <w:szCs w:val="21"/>
              </w:rPr>
            </w:pPr>
            <w:bookmarkStart w:id="0" w:name="_GoBack"/>
            <w:r>
              <w:rPr>
                <w:rStyle w:val="Strong"/>
                <w:rFonts w:ascii="Arial" w:hAnsi="Arial" w:cs="Arial"/>
                <w:sz w:val="21"/>
                <w:szCs w:val="21"/>
              </w:rPr>
              <w:t>QUỐC HỘI</w:t>
            </w:r>
            <w:r>
              <w:rPr>
                <w:rFonts w:ascii="Arial" w:hAnsi="Arial" w:cs="Arial"/>
                <w:b/>
                <w:bCs/>
                <w:sz w:val="21"/>
                <w:szCs w:val="21"/>
              </w:rPr>
              <w:br/>
            </w:r>
            <w:r>
              <w:rPr>
                <w:rStyle w:val="Strong"/>
                <w:rFonts w:ascii="Arial" w:hAnsi="Arial" w:cs="Arial"/>
                <w:sz w:val="21"/>
                <w:szCs w:val="21"/>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4A072D" w14:textId="77777777" w:rsidR="00AA017B" w:rsidRDefault="00AA017B">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CỘNG HÒA XÃ HỘI CHỦ NGHĨA VIỆT NAM</w:t>
            </w:r>
            <w:r>
              <w:rPr>
                <w:rFonts w:ascii="Arial" w:hAnsi="Arial" w:cs="Arial"/>
                <w:b/>
                <w:bCs/>
                <w:sz w:val="21"/>
                <w:szCs w:val="21"/>
              </w:rPr>
              <w:br/>
            </w:r>
            <w:r>
              <w:rPr>
                <w:rStyle w:val="Strong"/>
                <w:rFonts w:ascii="Arial" w:hAnsi="Arial" w:cs="Arial"/>
                <w:sz w:val="21"/>
                <w:szCs w:val="21"/>
              </w:rPr>
              <w:t>Độc lập - Tự do - Hạnh phúc</w:t>
            </w:r>
            <w:r>
              <w:rPr>
                <w:rFonts w:ascii="Arial" w:hAnsi="Arial" w:cs="Arial"/>
                <w:b/>
                <w:bCs/>
                <w:sz w:val="21"/>
                <w:szCs w:val="21"/>
              </w:rPr>
              <w:br/>
            </w:r>
            <w:r>
              <w:rPr>
                <w:rStyle w:val="Strong"/>
                <w:rFonts w:ascii="Arial" w:hAnsi="Arial" w:cs="Arial"/>
                <w:sz w:val="21"/>
                <w:szCs w:val="21"/>
              </w:rPr>
              <w:t>---------------</w:t>
            </w:r>
          </w:p>
        </w:tc>
      </w:tr>
      <w:tr w:rsidR="00AA017B" w14:paraId="10222F8F" w14:textId="77777777" w:rsidTr="00AA017B">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8800BF5" w14:textId="77777777" w:rsidR="00AA017B" w:rsidRDefault="00AA017B">
            <w:pPr>
              <w:pStyle w:val="NormalWeb"/>
              <w:spacing w:after="90" w:afterAutospacing="0" w:line="345" w:lineRule="atLeast"/>
              <w:jc w:val="center"/>
              <w:rPr>
                <w:rFonts w:ascii="Arial" w:hAnsi="Arial" w:cs="Arial"/>
                <w:sz w:val="21"/>
                <w:szCs w:val="21"/>
              </w:rPr>
            </w:pPr>
            <w:r>
              <w:rPr>
                <w:rFonts w:ascii="Arial" w:hAnsi="Arial" w:cs="Arial"/>
                <w:sz w:val="21"/>
                <w:szCs w:val="21"/>
              </w:rPr>
              <w:t>Luật số: 36/2018/QH14</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35788A6" w14:textId="77777777" w:rsidR="00AA017B" w:rsidRDefault="00AA017B">
            <w:pPr>
              <w:pStyle w:val="NormalWeb"/>
              <w:spacing w:after="90" w:afterAutospacing="0" w:line="345" w:lineRule="atLeast"/>
              <w:jc w:val="right"/>
              <w:rPr>
                <w:rFonts w:ascii="Arial" w:hAnsi="Arial" w:cs="Arial"/>
                <w:sz w:val="21"/>
                <w:szCs w:val="21"/>
              </w:rPr>
            </w:pPr>
            <w:r>
              <w:rPr>
                <w:rStyle w:val="Emphasis"/>
                <w:rFonts w:ascii="Arial" w:hAnsi="Arial" w:cs="Arial"/>
                <w:sz w:val="21"/>
                <w:szCs w:val="21"/>
              </w:rPr>
              <w:t>Hà Nội, ngày 20 tháng 11 năm 2018</w:t>
            </w:r>
          </w:p>
        </w:tc>
      </w:tr>
      <w:bookmarkEnd w:id="0"/>
    </w:tbl>
    <w:p w14:paraId="0A873FF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01ADB75C" w14:textId="77777777" w:rsidR="00AA017B" w:rsidRDefault="00AA017B" w:rsidP="00AA017B">
      <w:pPr>
        <w:pStyle w:val="Heading2"/>
        <w:spacing w:after="75" w:afterAutospacing="0" w:line="375" w:lineRule="atLeast"/>
        <w:jc w:val="center"/>
        <w:rPr>
          <w:rFonts w:ascii="Arial" w:eastAsia="Times New Roman" w:hAnsi="Arial" w:cs="Arial"/>
          <w:color w:val="000000"/>
          <w:sz w:val="23"/>
          <w:szCs w:val="23"/>
        </w:rPr>
      </w:pPr>
      <w:r>
        <w:rPr>
          <w:rStyle w:val="Strong"/>
          <w:rFonts w:ascii="Arial" w:eastAsia="Times New Roman" w:hAnsi="Arial" w:cs="Arial"/>
          <w:b/>
          <w:bCs/>
          <w:color w:val="000000"/>
          <w:sz w:val="21"/>
          <w:szCs w:val="21"/>
        </w:rPr>
        <w:t>LUẬT PHÒNG, CHỐNG THAM NHŨNG</w:t>
      </w:r>
    </w:p>
    <w:p w14:paraId="005FE29F"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Style w:val="Emphasis"/>
          <w:rFonts w:ascii="Arial" w:hAnsi="Arial" w:cs="Arial"/>
          <w:color w:val="000000"/>
          <w:sz w:val="21"/>
          <w:szCs w:val="21"/>
        </w:rPr>
        <w:t>Căn cứ </w:t>
      </w:r>
      <w:hyperlink r:id="rId9" w:tgtFrame="_blank" w:history="1">
        <w:r>
          <w:rPr>
            <w:rStyle w:val="Hyperlink"/>
            <w:rFonts w:ascii="Arial" w:hAnsi="Arial" w:cs="Arial"/>
            <w:i/>
            <w:iCs/>
            <w:color w:val="135ECD"/>
            <w:sz w:val="21"/>
            <w:szCs w:val="21"/>
          </w:rPr>
          <w:t>Hiến pháp nước Cộng hòa xã hội chủ nghĩa Việt Nam</w:t>
        </w:r>
      </w:hyperlink>
      <w:r>
        <w:rPr>
          <w:rStyle w:val="Emphasis"/>
          <w:rFonts w:ascii="Arial" w:hAnsi="Arial" w:cs="Arial"/>
          <w:color w:val="000000"/>
          <w:sz w:val="21"/>
          <w:szCs w:val="21"/>
        </w:rPr>
        <w:t>;</w:t>
      </w:r>
    </w:p>
    <w:p w14:paraId="7985A8F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Quốc hội ban hành Luật Phòng, chống tham nhũng.</w:t>
      </w:r>
    </w:p>
    <w:p w14:paraId="17AF9C83"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47140B41"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 NHỮNG QUY ĐỊNH CHUNG</w:t>
      </w:r>
    </w:p>
    <w:p w14:paraId="6700A94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1F6A315B"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 Phạm vi điều chỉnh</w:t>
      </w:r>
    </w:p>
    <w:p w14:paraId="47F4248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Luật này quy định về phòng ngừa, phát hiện tham nhũng; xử lý tham nhũng và hành vi khác vi phạm pháp luật về phòng, chống tham nhũng.</w:t>
      </w:r>
    </w:p>
    <w:p w14:paraId="7C296EC2"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C8AF904"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 Các hành vi tham nhũng</w:t>
      </w:r>
    </w:p>
    <w:p w14:paraId="5A80080F"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Các hành vi tham nhũng trong khu vực nhà nước do người có chức vụ, quyền hạn trong cơ quan, tổ chức, đơn vị khu vực nhà nước thực hiện bao gồm:</w:t>
      </w:r>
    </w:p>
    <w:p w14:paraId="7CC2201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Tham ô tài sản;</w:t>
      </w:r>
    </w:p>
    <w:p w14:paraId="3E55B06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Nhận hối lộ;</w:t>
      </w:r>
    </w:p>
    <w:p w14:paraId="785D331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Lạm dụng chức vụ, quyền hạn chiếm đoạt tài sản;</w:t>
      </w:r>
    </w:p>
    <w:p w14:paraId="2A7EB54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 trong khi thi hành nhiệm vụ, công vụ vì vụ lợi;</w:t>
      </w:r>
    </w:p>
    <w:p w14:paraId="59FC50A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Lạm quyền trong khi thi hành nhiệm vụ, công vụ vì vụ lợi;</w:t>
      </w:r>
    </w:p>
    <w:p w14:paraId="3FAF394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Lợi dụng chức vụ, quyền hạn gây ảnh hưởng đối với người khác để trục lợi;</w:t>
      </w:r>
    </w:p>
    <w:p w14:paraId="40349F5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Giả mạo trong công tác vì vụ lợi;</w:t>
      </w:r>
    </w:p>
    <w:p w14:paraId="3DD100C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Đưa hối lộ, môi giới hối lộ để giải quyết công việc của cơ quan, tổ chức, đơn vị hoặc địa phương vì vụ lợi;</w:t>
      </w:r>
    </w:p>
    <w:p w14:paraId="1617B30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Lợi dụng chức vụ, quyền hạn sử dụng trái phép tài sản công vì vụ lợi;</w:t>
      </w:r>
    </w:p>
    <w:p w14:paraId="263BDA2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Nhũng nhiễu vì vụ lợi;</w:t>
      </w:r>
    </w:p>
    <w:p w14:paraId="612BDB8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Không thực hiện, thực hiện không đúng hoặc không đầy đủ nhiệm vụ, công vụ vì vụ lợi;</w:t>
      </w:r>
    </w:p>
    <w:p w14:paraId="6A90FAE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14:paraId="56F6EA6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hành vi tham nhũng trong khu vực ngoài nhà nước do người có chức vụ, quyền hạn trong doanh nghiệp, tổ chức khu vực ngoài nhà nước thực hiện bao gồm:</w:t>
      </w:r>
    </w:p>
    <w:p w14:paraId="598B53D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Tham ô tài sản;</w:t>
      </w:r>
    </w:p>
    <w:p w14:paraId="511D85C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Nhận hối lộ;</w:t>
      </w:r>
    </w:p>
    <w:p w14:paraId="74A1EF1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Đưa hối lộ, môi giới hối lộ để giải quyết công việc của doanh nghiệp, tổ chức mình vì vụ lợi.</w:t>
      </w:r>
    </w:p>
    <w:p w14:paraId="035F4B36"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9D50D16"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 Giải thích từ ngữ</w:t>
      </w:r>
    </w:p>
    <w:p w14:paraId="7D64073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Luật này, các từ ngữ dưới đây được hiểu như sau:</w:t>
      </w:r>
    </w:p>
    <w:p w14:paraId="0175BD8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w:t>
      </w:r>
      <w:r>
        <w:rPr>
          <w:rStyle w:val="Emphasis"/>
          <w:rFonts w:ascii="Arial" w:hAnsi="Arial" w:cs="Arial"/>
          <w:color w:val="000000"/>
          <w:sz w:val="21"/>
          <w:szCs w:val="21"/>
        </w:rPr>
        <w:t>Tham nhũng</w:t>
      </w:r>
      <w:r>
        <w:rPr>
          <w:rFonts w:ascii="Arial" w:hAnsi="Arial" w:cs="Arial"/>
          <w:color w:val="000000"/>
          <w:sz w:val="21"/>
          <w:szCs w:val="21"/>
        </w:rPr>
        <w:t> là hành vi của người có chức vụ, quyền hạn đã lợi dụng chức vụ, quyền hạn đó vì vụ lợi.</w:t>
      </w:r>
    </w:p>
    <w:p w14:paraId="1CF3760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w:t>
      </w:r>
      <w:r>
        <w:rPr>
          <w:rStyle w:val="Emphasis"/>
          <w:rFonts w:ascii="Arial" w:hAnsi="Arial" w:cs="Arial"/>
          <w:color w:val="000000"/>
          <w:sz w:val="21"/>
          <w:szCs w:val="21"/>
        </w:rPr>
        <w:t>Người có chức vụ, quyền hạn</w:t>
      </w:r>
      <w:r>
        <w:rPr>
          <w:rFonts w:ascii="Arial" w:hAnsi="Arial" w:cs="Arial"/>
          <w:color w:val="000000"/>
          <w:sz w:val="21"/>
          <w:szCs w:val="21"/>
        </w:rPr>
        <w:t>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14:paraId="43028EB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Cán bộ, công chức, viên chức;</w:t>
      </w:r>
    </w:p>
    <w:p w14:paraId="5429774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14:paraId="55D1C5E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đại diện phần vốn nhà nước tại doanh nghiệp;</w:t>
      </w:r>
    </w:p>
    <w:p w14:paraId="6BA1B9A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giữ chức danh, chức vụ quản lý trong doanh nghiệp, tổ chức;</w:t>
      </w:r>
    </w:p>
    <w:p w14:paraId="365B54B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Những người khác được giao thực hiện nhiệm vụ, công vụ và có quyền hạn trong khi thực hiện nhiệm vụ, công vụ đó.</w:t>
      </w:r>
    </w:p>
    <w:p w14:paraId="68CDDAC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w:t>
      </w:r>
      <w:r>
        <w:rPr>
          <w:rStyle w:val="Emphasis"/>
          <w:rFonts w:ascii="Arial" w:hAnsi="Arial" w:cs="Arial"/>
          <w:color w:val="000000"/>
          <w:sz w:val="21"/>
          <w:szCs w:val="21"/>
        </w:rPr>
        <w:t>Tài sản tham nhũng</w:t>
      </w:r>
      <w:r>
        <w:rPr>
          <w:rFonts w:ascii="Arial" w:hAnsi="Arial" w:cs="Arial"/>
          <w:color w:val="000000"/>
          <w:sz w:val="21"/>
          <w:szCs w:val="21"/>
        </w:rPr>
        <w:t> là tài sản có được từ tham nhũng, tài sản có nguồn gốc từ tham nhũng.</w:t>
      </w:r>
    </w:p>
    <w:p w14:paraId="3C4FE10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w:t>
      </w:r>
      <w:r>
        <w:rPr>
          <w:rStyle w:val="Emphasis"/>
          <w:rFonts w:ascii="Arial" w:hAnsi="Arial" w:cs="Arial"/>
          <w:color w:val="000000"/>
          <w:sz w:val="21"/>
          <w:szCs w:val="21"/>
        </w:rPr>
        <w:t>Công khai, minh bạch về tổ chức và hoạt động của cơ quan, tổ chức, đơn vị</w:t>
      </w:r>
      <w:r>
        <w:rPr>
          <w:rFonts w:ascii="Arial" w:hAnsi="Arial" w:cs="Arial"/>
          <w:color w:val="000000"/>
          <w:sz w:val="21"/>
          <w:szCs w:val="21"/>
        </w:rPr>
        <w:t> là việc công bố, cung cấp thông tin, giải trình về tổ chức bộ máy, việc thực hiện nhiệm vụ, quyền hạn và trách nhiệm trong khi thực hiện nhiệm vụ, quyền hạn của cơ quan, tổ chức, đơn vị.</w:t>
      </w:r>
    </w:p>
    <w:p w14:paraId="5F77F13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w:t>
      </w:r>
      <w:r>
        <w:rPr>
          <w:rStyle w:val="Emphasis"/>
          <w:rFonts w:ascii="Arial" w:hAnsi="Arial" w:cs="Arial"/>
          <w:color w:val="000000"/>
          <w:sz w:val="21"/>
          <w:szCs w:val="21"/>
        </w:rPr>
        <w:t>Trách nhiệm giải trình</w:t>
      </w:r>
      <w:r>
        <w:rPr>
          <w:rFonts w:ascii="Arial" w:hAnsi="Arial" w:cs="Arial"/>
          <w:color w:val="000000"/>
          <w:sz w:val="21"/>
          <w:szCs w:val="21"/>
        </w:rPr>
        <w:t> là việc cơ quan, tổ chức, đơn vị, cá nhân có thẩm quyền làm rõ thông tin, giải thích kịp thời, đầy đủ về quyết định, hành vi của mình trong khi thực hiện nhiệm vụ, công vụ được giao.</w:t>
      </w:r>
    </w:p>
    <w:p w14:paraId="176D2BD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w:t>
      </w:r>
      <w:r>
        <w:rPr>
          <w:rStyle w:val="Emphasis"/>
          <w:rFonts w:ascii="Arial" w:hAnsi="Arial" w:cs="Arial"/>
          <w:color w:val="000000"/>
          <w:sz w:val="21"/>
          <w:szCs w:val="21"/>
        </w:rPr>
        <w:t>Nhũng nhiễu</w:t>
      </w:r>
      <w:r>
        <w:rPr>
          <w:rFonts w:ascii="Arial" w:hAnsi="Arial" w:cs="Arial"/>
          <w:color w:val="000000"/>
          <w:sz w:val="21"/>
          <w:szCs w:val="21"/>
        </w:rPr>
        <w:t> là hành vi cửa quyền, hách dịch, đòi hỏi, gây khó khăn, phiền hà của người có chức vụ, quyền hạn trong khi thực hiện nhiệm vụ, công vụ.</w:t>
      </w:r>
    </w:p>
    <w:p w14:paraId="52368ED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7. </w:t>
      </w:r>
      <w:r>
        <w:rPr>
          <w:rStyle w:val="Emphasis"/>
          <w:rFonts w:ascii="Arial" w:hAnsi="Arial" w:cs="Arial"/>
          <w:color w:val="000000"/>
          <w:sz w:val="21"/>
          <w:szCs w:val="21"/>
        </w:rPr>
        <w:t>Vụ lợi</w:t>
      </w:r>
      <w:r>
        <w:rPr>
          <w:rFonts w:ascii="Arial" w:hAnsi="Arial" w:cs="Arial"/>
          <w:color w:val="000000"/>
          <w:sz w:val="21"/>
          <w:szCs w:val="21"/>
        </w:rPr>
        <w:t> là việc người có chức vụ, quyền hạn đã lợi dụng chức vụ, quyền hạn nhằm đạt được lợi ích vật chất hoặc lợi ích phi vật chất không chính đáng.</w:t>
      </w:r>
    </w:p>
    <w:p w14:paraId="1211FA5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w:t>
      </w:r>
      <w:r>
        <w:rPr>
          <w:rStyle w:val="Emphasis"/>
          <w:rFonts w:ascii="Arial" w:hAnsi="Arial" w:cs="Arial"/>
          <w:color w:val="000000"/>
          <w:sz w:val="21"/>
          <w:szCs w:val="21"/>
        </w:rPr>
        <w:t>Xung đột lợi ích</w:t>
      </w:r>
      <w:r>
        <w:rPr>
          <w:rFonts w:ascii="Arial" w:hAnsi="Arial" w:cs="Arial"/>
          <w:color w:val="000000"/>
          <w:sz w:val="21"/>
          <w:szCs w:val="21"/>
        </w:rPr>
        <w:t> là tình huống mà trong đó lợi ích của người có chức vụ, quyền hạn hoặc người thân thích của họ tác động hoặc sẽ tác động không đúng đến việc thực hiện nhiệm vụ, công vụ.</w:t>
      </w:r>
    </w:p>
    <w:p w14:paraId="56BD8C3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w:t>
      </w:r>
      <w:r>
        <w:rPr>
          <w:rStyle w:val="Emphasis"/>
          <w:rFonts w:ascii="Arial" w:hAnsi="Arial" w:cs="Arial"/>
          <w:color w:val="000000"/>
          <w:sz w:val="21"/>
          <w:szCs w:val="21"/>
        </w:rPr>
        <w:t>Cơ quan, tổ chức, đơn vị khu vực nhà nước</w:t>
      </w:r>
      <w:r>
        <w:rPr>
          <w:rFonts w:ascii="Arial" w:hAnsi="Arial" w:cs="Arial"/>
          <w:color w:val="000000"/>
          <w:sz w:val="21"/>
          <w:szCs w:val="21"/>
        </w:rPr>
        <w:t> (sau đây gọi là cơ quan, tổ chức, đơn vị) bao gồm cơ quan nhà nước, tổ chức chính trị, tổ chức chính trị - xã hội, đơn vị vũ trang nhân dân, đơn vị sự nghiệp công lập, doanh nghiệp nhà nước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14:paraId="40B9AF3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w:t>
      </w:r>
      <w:r>
        <w:rPr>
          <w:rStyle w:val="Emphasis"/>
          <w:rFonts w:ascii="Arial" w:hAnsi="Arial" w:cs="Arial"/>
          <w:color w:val="000000"/>
          <w:sz w:val="21"/>
          <w:szCs w:val="21"/>
        </w:rPr>
        <w:t>Doanh nghiệp, tổ chức khu vực ngoài nhà nước</w:t>
      </w:r>
      <w:r>
        <w:rPr>
          <w:rFonts w:ascii="Arial" w:hAnsi="Arial" w:cs="Arial"/>
          <w:color w:val="000000"/>
          <w:sz w:val="21"/>
          <w:szCs w:val="21"/>
        </w:rPr>
        <w:t> là doanh nghiệp, tổ chức không thuộc trường hợp quy định tại khoản 9 Điều này.</w:t>
      </w:r>
    </w:p>
    <w:p w14:paraId="2E83AD85"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0CA4874F"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 Trách nhiệm của cơ quan, tổ chức, đơn vị và doanh nghiệp, tổ chức khu vực ngoài nhà nước trong phòng, chống tham nhũng</w:t>
      </w:r>
    </w:p>
    <w:p w14:paraId="1EE799D3"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trong phạm vi nhiệm vụ, quyền hạn của mình, có trách nhiệm sau đây:</w:t>
      </w:r>
    </w:p>
    <w:p w14:paraId="3604E90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14:paraId="756B8B6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Bảo vệ quyền và lợi ích hợp pháp của người phản ánh, báo cáo, tố cáo, tố giác, báo tin, cung cấp thông tin về hành vi tham nhũng;</w:t>
      </w:r>
    </w:p>
    <w:p w14:paraId="39D0BA0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Tiếp nhận, xử lý kịp thời phản ánh, báo cáo, tố cáo, tố giác, tin báo về hành vi tham nhũng;</w:t>
      </w:r>
    </w:p>
    <w:p w14:paraId="177E5C7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Kịp thời cung cấp thông tin và thực hiện yêu cầu của cơ quan, tổ chức, đơn vị, cá nhân có thẩm quyền trong quá trình phát hiện, xử lý tham nhũng.</w:t>
      </w:r>
    </w:p>
    <w:p w14:paraId="65AE0F9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Doanh nghiệp, tổ chức khu vực ngoài nhà nước có trách nhiệm sau đây:</w:t>
      </w:r>
    </w:p>
    <w:p w14:paraId="619986F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14:paraId="59DCCEB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Kịp thời cung cấp thông tin về hành vi tham nhũng của người có chức vụ, quyền hạn và phối hợp với cơ quan nhà nước có thẩm quyền để ngăn chặn, xử lý tham nhũng.</w:t>
      </w:r>
    </w:p>
    <w:p w14:paraId="06F3E3EF"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57BEEF0"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 Quyền và nghĩa vụ của công dân trong phòng, chống tham nhũng</w:t>
      </w:r>
    </w:p>
    <w:p w14:paraId="0E8A3FFD"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14:paraId="68C5755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Công dân có nghĩa vụ hợp tác, giúp đỡ cơ quan, tổ chức, cá nhân có thẩm quyền trong phòng, chống tham nhũng.</w:t>
      </w:r>
    </w:p>
    <w:p w14:paraId="7A349AA5"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4F1DA3AD"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 Tuyên truyền, phổ biến, giáo dục về phòng, chống tham nhũng</w:t>
      </w:r>
    </w:p>
    <w:p w14:paraId="3F1D07E1"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14:paraId="57C4090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14:paraId="169AED32"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08A4B9D"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 Giám sát công tác phòng, chống tham nhũng</w:t>
      </w:r>
    </w:p>
    <w:p w14:paraId="6483A591"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Quốc hội, Ủy ban Thường vụ Quốc hội giám sát công tác phòng, chống tham nhũng trong phạm vi cả nước.</w:t>
      </w:r>
    </w:p>
    <w:p w14:paraId="29739C3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Hội đồng Dân tộc, Ủy ban của Quốc hội, trong phạm vi nhiệm vụ, quyền hạn của mình, giám sát công tác phòng, chống tham nhũng trong lĩnh vực do mình phụ trách.</w:t>
      </w:r>
    </w:p>
    <w:p w14:paraId="533CE37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Ủy ban Tư pháp của Quốc hội, trong phạm vi nhiệm vụ, quyền hạn của mình, giám sát việc phát hiện và xử lý tham nhũng.</w:t>
      </w:r>
    </w:p>
    <w:p w14:paraId="61EE2A6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Đoàn đại biểu Quốc hội, đại biểu Quốc hội, trong phạm vi nhiệm vụ, quyền hạn của mình, giám sát công tác phòng, chống tham nhũng.</w:t>
      </w:r>
    </w:p>
    <w:p w14:paraId="08DCE49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14:paraId="1D3B5446"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081CB0DD"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 Các hành vi bị nghiêm cấm</w:t>
      </w:r>
    </w:p>
    <w:p w14:paraId="4FB9C0F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Các hành vi tham nhũng quy định tại Điều 2 của Luật này.</w:t>
      </w:r>
    </w:p>
    <w:p w14:paraId="242B88F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Đe dọa, trả thù, trù dập, tiết lộ thông tin về người phản ánh, báo cáo, tố cáo, tố giác, báo tin, cung cấp thông tin về hành vi tham nhũng.</w:t>
      </w:r>
    </w:p>
    <w:p w14:paraId="3531192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Lợi dụng việc phản ánh, báo cáo, tố cáo, tố giác, báo tin, cung cấp thông tin về hành vi tham nhũng để vu khống cơ quan, tổ chức, đơn vị, cá nhân khác.</w:t>
      </w:r>
    </w:p>
    <w:p w14:paraId="379FEA2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Bao che hành vi tham nhũng; cản trở, can thiệp trái pháp luật vào việc phát hiện, xử lý tham nhũng và các hành vi khác vi phạm pháp luật về phòng, chống tham nhũng quy định tại Mục 2 Chương IX của Luật này.</w:t>
      </w:r>
    </w:p>
    <w:p w14:paraId="0CE7B2D7"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FC4AA90"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II: PHÒNG NGỪA THAM NHŨNG TRONG CƠ QUAN, TỔ CHỨC, ĐƠN VỊ</w:t>
      </w:r>
    </w:p>
    <w:p w14:paraId="26D0229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19CBD140"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1. CÔNG KHAI, MINH BẠCH VỀ TỔ CHỨC VÀ HOẠT ĐỘNG CỦA CƠ QUAN, TỔ CHỨC, ĐƠN VỊ</w:t>
      </w:r>
    </w:p>
    <w:p w14:paraId="3B274849"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6D0CEFA9"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 Nguyên tắc công khai, minh bạch</w:t>
      </w:r>
    </w:p>
    <w:p w14:paraId="245309C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phải công khai, minh bạch thông tin về tổ chức, hoạt động của cơ quan, tổ chức, đơn vị mình, trừ nội dung thuộc bí mật nhà nước, bí mật kinh doanh và nội dung khác theo quy định của pháp luật.</w:t>
      </w:r>
    </w:p>
    <w:p w14:paraId="20A9DF3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Việc công khai, minh bạch phải bảo đảm chính xác, rõ ràng, đầy đủ, kịp thời theo trình tự, thủ tục do cơ quan, tổ chức, đơn vị có thẩm quyền quy định và phù hợp với quy định của pháp luật.</w:t>
      </w:r>
    </w:p>
    <w:p w14:paraId="2FE44FD7"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4D7BA4E"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 Nội dung công khai, minh bạch</w:t>
      </w:r>
    </w:p>
    <w:p w14:paraId="43131BF3"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phải công khai, minh bạch theo quy định của pháp luật về các nội dung sau đây:</w:t>
      </w:r>
    </w:p>
    <w:p w14:paraId="4F241C6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Việc thực hiện chính sách, pháp luật có nội dung liên quan đến quyền, lợi ích hợp pháp của cán bộ, công chức, viên chức; người lao động; cán bộ, chiến sĩ trong lực lượng vũ trang và công dân;</w:t>
      </w:r>
    </w:p>
    <w:p w14:paraId="3762A78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Việc bố trí, quản lý, sử dụng tài chính công, tài sản công hoặc kinh phí huy động từ các nguồn hợp pháp khác;</w:t>
      </w:r>
    </w:p>
    <w:p w14:paraId="5EC1FFD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Công tác tổ chức cán bộ của cơ quan, tổ chức, đơn vị; quy tắc ứng xử của người có chức vụ, quyền hạn;</w:t>
      </w:r>
    </w:p>
    <w:p w14:paraId="5381E45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Việc thực hiện chính sách, pháp luật có nội dung không thuộc trường hợp quy định tại các điểm a, b và c khoản này mà theo quy định của pháp luật phải công khai, minh bạch.</w:t>
      </w:r>
    </w:p>
    <w:p w14:paraId="39214DF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14:paraId="4DB8182D"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A845954"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 Hình thức công khai</w:t>
      </w:r>
    </w:p>
    <w:p w14:paraId="3263C355"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Hình thức công khai bao gồm:</w:t>
      </w:r>
    </w:p>
    <w:p w14:paraId="3849693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Công bố tại cuộc họp của cơ quan, tổ chức, đơn vị;</w:t>
      </w:r>
    </w:p>
    <w:p w14:paraId="7356854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Niêm yết tại trụ sở của cơ quan, tổ chức, đơn vị;</w:t>
      </w:r>
    </w:p>
    <w:p w14:paraId="5943B8E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Thông báo bằng văn bản đến cơ quan, tổ chức, đơn vị, cá nhân có liên quan;</w:t>
      </w:r>
    </w:p>
    <w:p w14:paraId="1619541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Phát hành ấn phẩm;</w:t>
      </w:r>
    </w:p>
    <w:p w14:paraId="64BC4FA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Thông báo trên phương tiện thông tin đại chúng;</w:t>
      </w:r>
    </w:p>
    <w:p w14:paraId="274863D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Đăng tải trên cổng thông tin điện tử, trang thông tin điện tử;</w:t>
      </w:r>
    </w:p>
    <w:p w14:paraId="1F2B862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Tổ chức họp báo;</w:t>
      </w:r>
    </w:p>
    <w:p w14:paraId="63C6457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Cung cấp thông tin theo yêu cầu của cơ quan, tổ chức, đơn vị, cá nhân.</w:t>
      </w:r>
    </w:p>
    <w:p w14:paraId="48646C2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14:paraId="4F96FB26"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E2DC3DB"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 Trách nhiệm thực hiện việc công khai, minh bạch</w:t>
      </w:r>
    </w:p>
    <w:p w14:paraId="6CBFADB4"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14:paraId="1077CA0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14:paraId="5E8F31B5"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3672D68E"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 Họp báo, phát ngôn và cung cấp thông tin cho báo chí</w:t>
      </w:r>
    </w:p>
    <w:p w14:paraId="6E9DCB5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có trách nhiệm tổ chức họp báo, phát ngôn và cung cấp thông tin cho báo chí định kỳ hoặc đột xuất về tổ chức và hoạt động của cơ quan, tổ chức, đơn vị mình, về công tác phòng, chống tham nhũng và xử lý vụ việc, vụ án tham nhũng theo quy định của pháp luật về báo chí.</w:t>
      </w:r>
    </w:p>
    <w:p w14:paraId="368ECCE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14:paraId="1F5897E9"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4C88A22"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14. Quyền yêu cầu cung cấp thông tin</w:t>
      </w:r>
    </w:p>
    <w:p w14:paraId="3C67EE94"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p>
    <w:p w14:paraId="7A386E6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14:paraId="61EFEF3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Công dân có quyền yêu cầu cơ quan nhà nước cung cấp thông tin theo quy định của pháp luật về tiếp cận thông tin.</w:t>
      </w:r>
    </w:p>
    <w:p w14:paraId="4CB9A2D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14:paraId="08A90E57"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897D939"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 Trách nhiệm giải trình</w:t>
      </w:r>
    </w:p>
    <w:p w14:paraId="547553B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p>
    <w:p w14:paraId="3418B46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14:paraId="32CD73A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giải trình khi có yêu cầu của cơ quan có thẩm quyền giám sát hoặc của cơ quan, tổ chức, đơn vị, cá nhân có thẩm quyền khác được thực hiện theo quy định của pháp luật có liên quan.</w:t>
      </w:r>
    </w:p>
    <w:p w14:paraId="0EDA121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khoản 1 Điều này.</w:t>
      </w:r>
    </w:p>
    <w:p w14:paraId="5EF539C6"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00B641F7"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16. Báo cáo, công khai báo cáo về công tác phòng, chống tham nhũng</w:t>
      </w:r>
    </w:p>
    <w:p w14:paraId="6B0D5CD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14:paraId="7AAED80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nhân dân tối cao, Viện kiểm sát nhân dân tối cao, Kiểm toán nhà nước có trách nhiệm phối hợp với Chính phủ trong việc xây dựng báo cáo về công tác phòng, chống tham nhũng trong phạm vi cả nước.</w:t>
      </w:r>
    </w:p>
    <w:p w14:paraId="20A3688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14:paraId="37EDDBF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Báo cáo về công tác phòng, chống tham nhũng bao gồm các nội dung sau đây:</w:t>
      </w:r>
    </w:p>
    <w:p w14:paraId="3B1D1D5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Đánh giá tình hình tham nhũng;</w:t>
      </w:r>
    </w:p>
    <w:p w14:paraId="66FADDA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Kết quả thực hiện các biện pháp phòng ngừa, phát hiện, xử lý tham nhũng, thu hồi tài sản tham nhũng và các nội dung khác trong công tác quản lý nhà nước về phòng, chống tham nhũng;</w:t>
      </w:r>
    </w:p>
    <w:p w14:paraId="4115599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Đánh giá về công tác phòng, chống tham nhũng và phương hướng, giải pháp, kiến nghị.</w:t>
      </w:r>
    </w:p>
    <w:p w14:paraId="6B1A78C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Báo cáo về công tác phòng, chống tham nhũng phải được công khai trên cổng thông tin điện tử, trang thông tin điện tử của cơ quan nhà nước hoặc phương tiện thông tin đại chúng.</w:t>
      </w:r>
    </w:p>
    <w:p w14:paraId="7198475A"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9F6389C"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 Tiêu chí đánh giá về công tác phòng, chống tham nhũng</w:t>
      </w:r>
    </w:p>
    <w:p w14:paraId="75E6AEAE"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đánh giá về công tác phòng, chống tham nhũng được thực hiện theo các tiêu chí sau đây:</w:t>
      </w:r>
    </w:p>
    <w:p w14:paraId="2DC84CB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Số lượng, tính chất và mức độ của vụ việc, vụ án tham nhũng;</w:t>
      </w:r>
    </w:p>
    <w:p w14:paraId="7833B39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Việc xây dựng và hoàn thiện chính sách, pháp luật về phòng, chống tham nhũng;</w:t>
      </w:r>
    </w:p>
    <w:p w14:paraId="727C862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Việc thực hiện các biện pháp phòng ngừa tham nhũng;</w:t>
      </w:r>
    </w:p>
    <w:p w14:paraId="2E33ADA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Việc phát hiện và xử lý tham nhũng;</w:t>
      </w:r>
    </w:p>
    <w:p w14:paraId="0F98F87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Việc thu hồi tài sản tham nhũng.</w:t>
      </w:r>
    </w:p>
    <w:p w14:paraId="7A81CF0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Chính phủ quy định chi tiết Điều này.</w:t>
      </w:r>
    </w:p>
    <w:p w14:paraId="60F0A798"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0B5A60E4"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2. XÂY DỰNG VÀ THỰC HIỆN ĐỊNH MỨC, TIÊU CHUẨN, CHẾ ĐỘ TRONG CƠ QUAN, TỔ CHỨC, ĐƠN VỊ</w:t>
      </w:r>
    </w:p>
    <w:p w14:paraId="2543C92C"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34895542"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 Xây dựng, ban hành và thực hiện định mức, tiêu chuẩn, chế độ</w:t>
      </w:r>
    </w:p>
    <w:p w14:paraId="13988844"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nhà nước, trong phạm vi nhiệm vụ, quyền hạn của mình, có trách nhiệm sau đây:</w:t>
      </w:r>
    </w:p>
    <w:p w14:paraId="5DB0508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Xây dựng, ban hành định mức, tiêu chuẩn, chế độ;</w:t>
      </w:r>
    </w:p>
    <w:p w14:paraId="500E0AE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Công khai quy định về định mức, tiêu chuẩn, chế độ;</w:t>
      </w:r>
    </w:p>
    <w:p w14:paraId="45C450A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Thực hiện và công khai kết quả thực hiện quy định về định mức, tiêu chuẩn, chế độ.</w:t>
      </w:r>
    </w:p>
    <w:p w14:paraId="1756D44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14:paraId="7919CDA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tổ chức, đơn vị không được ban hành định mức, tiêu chuẩn, chế độ trái pháp luật.</w:t>
      </w:r>
    </w:p>
    <w:p w14:paraId="6DF36C29"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E8961B3"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 Kiểm tra, thanh tra và xử lý vi phạm pháp luật về định mức, tiêu chuẩn, chế độ</w:t>
      </w:r>
    </w:p>
    <w:p w14:paraId="6775CCCB"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trong phạm vi nhiệm vụ, quyền hạn của mình, kiểm tra, thanh tra việc chấp hành quy định về định mức, tiêu chuẩn, chế độ và xử lý kịp thời người có hành vi vi phạm.</w:t>
      </w:r>
    </w:p>
    <w:p w14:paraId="2D3E6D8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hành vi vi phạm quy định về định mức, tiêu chuẩn, chế độ phải bị xử lý theo quy định tại Điều 94 của Luật này và chịu trách nhiệm bồi thường như sau:</w:t>
      </w:r>
    </w:p>
    <w:p w14:paraId="4EFB949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a) Người cho phép sử dụng trái quy định về định mức, tiêu chuẩn, chế độ phải hoàn trả phần giá trị mà mình cho phép sử dụng trái quy định và bồi thường thiệt hại; người sử dụng trái quy định về </w:t>
      </w:r>
      <w:r>
        <w:rPr>
          <w:rFonts w:ascii="Arial" w:hAnsi="Arial" w:cs="Arial"/>
          <w:color w:val="000000"/>
          <w:sz w:val="21"/>
          <w:szCs w:val="21"/>
        </w:rPr>
        <w:lastRenderedPageBreak/>
        <w:t>định mức, tiêu chuẩn, chế độ có trách nhiệm liên đới bồi thường với người cho phép sử dụng trái quy định về định mức, tiêu chuẩn, chế độ;</w:t>
      </w:r>
    </w:p>
    <w:p w14:paraId="2480AE4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tự ý sử dụng trái quy định về định mức, tiêu chuẩn, chế độ phải hoàn trả phần giá trị mình sử dụng trái quy định và bồi thường thiệt hại.</w:t>
      </w:r>
    </w:p>
    <w:p w14:paraId="77AA23C4"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52B17D4"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3. THỰC HIỆN QUY TẮC ỨNG XỬ CỦA NGƯỜI CÓ CHỨC VỤ, QUYỀN HẠN TRONG CƠ QUAN, TỔ CHỨC, ĐƠN VỊ</w:t>
      </w:r>
    </w:p>
    <w:p w14:paraId="713E0325"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730B8831"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 Quy tắc ứng xử của người có chức vụ, quyền hạn</w:t>
      </w:r>
    </w:p>
    <w:p w14:paraId="1C74B36B"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có chức vụ, quyền hạn trong cơ quan, tổ chức, đơn vị khi thực hiện nhiệm vụ, công vụ và trong quan hệ xã hội phải thực hiện quy tắc ứng xử, bao gồm các chuẩn mực xử sự là những việc phải làm hoặc không được làm phù hợp với pháp luật và đặc thù nghề nghiệp nhằm bảo đảm liêm chính, trách nhiệm, đạo đức công vụ.</w:t>
      </w:r>
    </w:p>
    <w:p w14:paraId="4413CDD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chức vụ, quyền hạn trong cơ quan, tổ chức, đơn vị không được làm những việc sau đây:</w:t>
      </w:r>
    </w:p>
    <w:p w14:paraId="46CC6CE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Nhũng nhiễu trong giải quyết công việc;</w:t>
      </w:r>
    </w:p>
    <w:p w14:paraId="2B7A8B7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Thành lập, tham gia quản lý, điều hành doanh nghiệp tư nhân, công ty trách nhiệm hữu hạn, công ty cổ phần, công ty hợp danh, hợp tác xã, trừ trường hợp luật có quy định khác;</w:t>
      </w:r>
    </w:p>
    <w:p w14:paraId="174470B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14:paraId="37A5610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p>
    <w:p w14:paraId="5E87C14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Sử dụng trái phép thông tin của cơ quan, tổ chức, đơn vị;</w:t>
      </w:r>
    </w:p>
    <w:p w14:paraId="190F819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Những việc khác mà người có chức vụ, quyền hạn không được làm theo quy định của Luật Cán bộ, công chức, Luật Viên chức, Luật Doanh nghiệp và luật khác có liên quan.</w:t>
      </w:r>
    </w:p>
    <w:p w14:paraId="02EA3BF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14:paraId="6F0A631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14:paraId="7C8861B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Thành viên Hội đồng quản trị, thành viên Hội đồng thành viên, Chủ tịch công ty, Tổng giám đốc, Phó Tổng giám đốc, Giám đốc, Phó Giám đốc, Kế toán trưởng và người giữ chức danh, chức vụ quản lý khác trong doanh nghiệp nhà nước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nghiệp hoặc giao dịch, mua bán hàng hóa, dịch vụ, ký kết hợp đồng cho doanh nghiệp.</w:t>
      </w:r>
    </w:p>
    <w:p w14:paraId="1718A948"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822EAE0"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 Thẩm quyền ban hành quy tắc ứng xử của người có chức vụ, quyền hạn trong cơ quan, tổ chức, đơn vị</w:t>
      </w:r>
    </w:p>
    <w:p w14:paraId="5E99644C"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14:paraId="3DA9980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Chánh án Tòa án nhân dân tối cao, Viện trưởng Viện kiểm sát nhân dân tối cao, Tổng Kiểm toán nhà nước ban hành quy tắc ứng xử của người có chức vụ, quyền hạn trong ngành do mình quản lý.</w:t>
      </w:r>
    </w:p>
    <w:p w14:paraId="2E3AAF1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Bộ trưởng Bộ Nội vụ ban hành quy tắc ứng xử của người có chức vụ, quyền hạn trong bộ máy chính quyền địa phương.</w:t>
      </w:r>
    </w:p>
    <w:p w14:paraId="1C5B0D8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Cơ quan trung ương của tổ chức chính trị, tổ chức chính trị-xã hội ban hành quy tắc ứng xử của người có chức vụ, quyền hạn trong tổ chức mình.</w:t>
      </w:r>
    </w:p>
    <w:p w14:paraId="6C237CB0"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8735B0F"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22. Tặng quà và nhận quà tặng</w:t>
      </w:r>
    </w:p>
    <w:p w14:paraId="6C79104F"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14:paraId="7B7399F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14:paraId="1CE5741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Chính phủ quy định chi tiết Điều này.</w:t>
      </w:r>
    </w:p>
    <w:p w14:paraId="29A453FA"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03676B0"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 Kiểm soát xung đột lợi ích</w:t>
      </w:r>
    </w:p>
    <w:p w14:paraId="647401BF"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được giao thực hiện nhiệm vụ, công vụ nếu biết hoặc buộc phải biết nhiệm vụ, công vụ được giao có xung đột lợi ích thì phải báo cáo người có thẩm quyền để xem xét, xử lý.</w:t>
      </w:r>
    </w:p>
    <w:p w14:paraId="5173E4F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đơn vị, cá nhân khi phát hiện có xung đột lợi ích của người có chức vụ, quyền hạn thì phải thông tin, báo cáo cho người trực tiếp quản lý, sử dụng người đó để xem xét, xử lý.</w:t>
      </w:r>
    </w:p>
    <w:p w14:paraId="6624874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14:paraId="22660EE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Giám sát việc thực hiện nhiệm vụ, công vụ được giao của người có xung đột lợi ích;</w:t>
      </w:r>
    </w:p>
    <w:p w14:paraId="405572A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Đình chỉ, tạm đình chỉ việc thực hiện nhiệm vụ, công vụ được giao của người có xung đột lợi ích;</w:t>
      </w:r>
    </w:p>
    <w:p w14:paraId="291D45B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Tạm thời chuyển người có xung đột lợi ích sang vị trí công tác khác.</w:t>
      </w:r>
    </w:p>
    <w:p w14:paraId="63095D4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Điều này.</w:t>
      </w:r>
    </w:p>
    <w:p w14:paraId="794BF256"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19CB803"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Mục 4. CHUYỂN ĐỔI VỊ TRÍ CÔNG TÁC CỦA NGƯỜI CÓ CHỨC VỤ, QUYỀN HẠN TRONG CƠ QUAN, TỔ CHỨC, ĐƠN VỊ</w:t>
      </w:r>
    </w:p>
    <w:p w14:paraId="244C4526"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1D05989A"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24. Nguyên tắc chuyển đổi vị trí công tác</w:t>
      </w:r>
    </w:p>
    <w:p w14:paraId="7ABBFE9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14:paraId="1923055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chuyển đổi vị trí công tác phải bảo đảm khách quan, hợp lý, phù hợp với chuyên môn, nghiệp vụ và không làm ảnh hưởng đến hoạt động bình thường của cơ quan, tổ chức, đơn vị.</w:t>
      </w:r>
    </w:p>
    <w:p w14:paraId="6F9047F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chuyển đổi vị trí công tác phải được thực hiện theo kế hoạch và được công khai trong cơ quan, tổ chức, đơn vị.</w:t>
      </w:r>
    </w:p>
    <w:p w14:paraId="0D25065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Không được lợi dụng việc định kỳ chuyển đổi vị trí công tác đối với cán bộ, công chức, viên chức vì vụ lợi hoặc để trù dập cán bộ, công chức, viên chức.</w:t>
      </w:r>
    </w:p>
    <w:p w14:paraId="607172D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Quy định tại các khoản 1, 2, 3 và 4 Điều này cũng được áp dụng đối với những người sau đây mà không giữ chức vụ lãnh đạo, quản lý:</w:t>
      </w:r>
    </w:p>
    <w:p w14:paraId="7B4FEBF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Sĩ quan, quân nhân chuyên nghiệp, công nhân, viên chức quốc phòng trong cơ quan, đơn vị thuộc Quân đội nhân dân;</w:t>
      </w:r>
    </w:p>
    <w:p w14:paraId="441C233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Sĩ quan, hạ sĩ quan nghiệp vụ, sĩ quan, hạ sĩ quan chuyên môn kỹ thuật, công nhân công an trong cơ quan, đơn vị thuộc Công an nhân dân.</w:t>
      </w:r>
    </w:p>
    <w:p w14:paraId="0680EA80"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1AB0F656"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 Vị trí công tác và thời hạn phải định kỳ chuyển đổi</w:t>
      </w:r>
    </w:p>
    <w:p w14:paraId="11E6FFCF"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14:paraId="65F0756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định kỳ chuyển đổi vị trí công tác là từ đủ 02 năm đến 05 năm theo đặc thù của từng ngành, lĩnh vực.</w:t>
      </w:r>
    </w:p>
    <w:p w14:paraId="54D3C12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sử dụng người có chức vụ, quyền hạn đề nghị với cơ quan có thẩm quyền quyết định chuyển đổi.</w:t>
      </w:r>
    </w:p>
    <w:p w14:paraId="5AA6213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Chính phủ quy định chi tiết vị trí công tác phải chuyển đổi và thời hạn định kỳ chuyển đổi vị trí công tác tại các Bộ, cơ quan ngang Bộ, cơ quan thuộc Chính phủ, chính quyền địa phương.</w:t>
      </w:r>
    </w:p>
    <w:p w14:paraId="3254A38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14:paraId="74125180"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DCD8512"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 Kế hoạch chuyển đổi vị trí công tác</w:t>
      </w:r>
    </w:p>
    <w:p w14:paraId="50770131"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Định kỳ hằng năm, người đứng đầu cơ quan, tổ chức, đơn vị phải ban hành và công khai kế hoạch chuyển đổi vị trí công tác đối với người có chức vụ, quyền hạn theo thẩm quyền quản lý cán bộ.</w:t>
      </w:r>
    </w:p>
    <w:p w14:paraId="0075A62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14:paraId="3C7492A4"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F2A814F"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5. CẢI CÁCH HÀNH CHÍNH, ỨNG DỤNG KHOA HỌC, CÔNG NGHỆ TRONG QUẢN LÝ VÀ THANH TOÁN KHÔNG DÙNG TIỀN MẶT</w:t>
      </w:r>
    </w:p>
    <w:p w14:paraId="7CAF8FEF"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7631B4AA"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 Cải cách hành chính</w:t>
      </w:r>
    </w:p>
    <w:p w14:paraId="6BECCCE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Cơ quan, tổ chức, đơn vị, trong phạm vi nhiệm vụ, quyền hạn của mình, có trách nhiệm sau đây:</w:t>
      </w:r>
    </w:p>
    <w:p w14:paraId="767C959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Công khai, hướng dẫn thủ tục hành chính, đơn giản hóa và cắt giảm thủ tục trực tiếp tiếp xúc với cơ quan, tổ chức, đơn vị, cá nhân khi giải quyết công việc;</w:t>
      </w:r>
    </w:p>
    <w:p w14:paraId="248401E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Tăng cường kiểm tra, giám sát việc thực hiện nhiệm vụ, công vụ, việc quản lý, sử dụng tài chính công, tài sản công;</w:t>
      </w:r>
    </w:p>
    <w:p w14:paraId="77499D0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Xây dựng và nâng cao chất lượng đội ngũ cán bộ, công chức, viên chức; quy định về vị trí việc làm trong cơ quan, tổ chức, đơn vị mình;</w:t>
      </w:r>
    </w:p>
    <w:p w14:paraId="5E19485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Thực hiện nhiệm vụ khác về cải cách hành chính.</w:t>
      </w:r>
    </w:p>
    <w:p w14:paraId="0AFA14B2"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36F89C46"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 Ứng dụng khoa học, công nghệ trong quản lý</w:t>
      </w:r>
    </w:p>
    <w:p w14:paraId="7A8FF853"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14:paraId="003692A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Bộ, ngành có trách nhiệm đẩy mạnh xây dựng và vận hành hệ thống thông tin, dữ liệu quốc gia phục vụ cho việc quản lý ngành, lĩnh vực thuộc phạm vi trách nhiệm của mình theo quy định của pháp luật.</w:t>
      </w:r>
    </w:p>
    <w:p w14:paraId="48A3AB03"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49E47658"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 Thanh toán không dùng tiền mặt</w:t>
      </w:r>
    </w:p>
    <w:p w14:paraId="5C9CF78B"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phải thực hiện việc thanh toán không dùng tiền mặt đối với các khoản thu, chi sau đây:</w:t>
      </w:r>
    </w:p>
    <w:p w14:paraId="0CD166B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Các khoản thu, chi có giá trị lớn tại địa bàn đáp ứng điều kiện về cơ sở hạ tầng để thực hiện việc thanh toán không dùng tiền mặt theo quy định của Chính phủ;</w:t>
      </w:r>
    </w:p>
    <w:p w14:paraId="585E3E7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Các khoản chi lương, thưởng và chi khác có tính chất thường xuyên.</w:t>
      </w:r>
    </w:p>
    <w:p w14:paraId="328E453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Chính phủ áp dụng biện pháp tài chính, công nghệ để giảm việc sử dụng tiền mặt trong các giao dịch.</w:t>
      </w:r>
    </w:p>
    <w:p w14:paraId="17028330"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66F75FE"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6. KIỂM SOÁT TÀI SẢN, THU NHẬP CỦA NGƯỜI CÓ CHỨC VỤ, QUYỀN HẠN TRONG CƠ QUAN, TỔ CHỨC, ĐƠN VỊ</w:t>
      </w:r>
    </w:p>
    <w:p w14:paraId="0D0E7BE6"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7FB3EC3C"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Tiểu mục 1: THẨM QUYỀN, TRÁCH NHIỆM CỦA CƠ QUAN, TỔ CHỨC, ĐƠN VỊ, CÁ NHÂN TRONG KIỂM SOÁT TÀI SẢN, THU NHẬP</w:t>
      </w:r>
    </w:p>
    <w:p w14:paraId="347AB72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62D128A9"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30. Cơ quan kiểm soát tài sản, thu nhập</w:t>
      </w:r>
    </w:p>
    <w:p w14:paraId="0D11BEE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người có nghĩa vụ kê khai tài sản, thu nhập (sau đây gọi là người có nghĩa vụ kê khai) thuộc thẩm quyền quản lý của mình.</w:t>
      </w:r>
    </w:p>
    <w:p w14:paraId="7CD55FC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Thanh tra tỉnh kiểm soát tài sản, thu nhập của người có nghĩa vụ kê khai công tác tại cơ quan, tổ chức, đơn vị, doanh nghiệp nhà nước thuộc thẩm quyền quản lý của chính quyền địa phương, trừ trường hợp quy định tại khoản 1 Điều này.</w:t>
      </w:r>
    </w:p>
    <w:p w14:paraId="20C880E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Bộ, cơ quan ngang Bộ, cơ quan thuộc Chính phủ kiểm soát tài sản, thu nhập của người có nghĩa vụ kê khai công tác tại cơ quan, tổ chức, đơn vị, doanh nghiệp nhà nước thuộc thẩm quyền quản lý của Bộ, cơ quan ngang Bộ, cơ quan thuộc Chính phủ, trừ trường hợp quy định tại khoản 1 Điều này.</w:t>
      </w:r>
    </w:p>
    <w:p w14:paraId="4705101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14:paraId="2846AF0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Văn phòng Quốc hội kiểm soát tài sản, thu nhập của người có nghĩa vụ kê khai công tác tại cơ quan thuộc Ủy ban Thường vụ Quốc hội, Văn phòng Quốc hội, trừ trường hợp quy định tại khoản 4 Điều này.</w:t>
      </w:r>
    </w:p>
    <w:p w14:paraId="3AB5584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Văn phòng Chủ tịch nước kiểm soát tài sản, thu nhập của người có nghĩa vụ kê khai công tác tại Văn phòng Chủ tịch nước.</w:t>
      </w:r>
    </w:p>
    <w:p w14:paraId="5A07EF6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Tòa án nhân dân tối cao, </w:t>
      </w:r>
      <w:hyperlink r:id="rId10" w:tgtFrame="_blank" w:history="1">
        <w:r>
          <w:rPr>
            <w:rStyle w:val="Hyperlink"/>
            <w:rFonts w:ascii="Arial" w:hAnsi="Arial" w:cs="Arial"/>
            <w:color w:val="135ECD"/>
            <w:sz w:val="21"/>
            <w:szCs w:val="21"/>
          </w:rPr>
          <w:t>Viện kiểm sát nhân dân tối cao</w:t>
        </w:r>
      </w:hyperlink>
      <w:r>
        <w:rPr>
          <w:rFonts w:ascii="Arial" w:hAnsi="Arial" w:cs="Arial"/>
          <w:color w:val="000000"/>
          <w:sz w:val="21"/>
          <w:szCs w:val="21"/>
        </w:rPr>
        <w:t>, Kiểm toán nhà nước kiểm soát tài sản, thu nhập của người có nghĩa vụ kê khai công tác tại Tòa án nhân dân, Viện kiểm sát nhân dân, Kiểm toán nhà nước.</w:t>
      </w:r>
    </w:p>
    <w:p w14:paraId="7D79612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Cơ quan có thẩm quyền của Đảng Cộng sản Việt Nam, cơ quan trung ương của các tổ chức chính trị - xã hội kiểm soát tài sản, thu nhập của người có nghĩa vụ kê khai công tác trong hệ thống cơ quan, tổ chức đó.</w:t>
      </w:r>
    </w:p>
    <w:p w14:paraId="3490B0E4"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DDEFCC3"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31. Nhiệm vụ, quyền hạn của Cơ quan kiểm soát tài sản, thu nhập</w:t>
      </w:r>
    </w:p>
    <w:p w14:paraId="5E9387D3"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kiểm soát tài sản, thu nhập có nhiệm vụ sau đây:</w:t>
      </w:r>
    </w:p>
    <w:p w14:paraId="5CCE925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Quản lý, cập nhật bản kê khai tài sản, thu nhập (sau đây gọi là bản kê khai) và các thông tin về kiểm soát tài sản, thu nhập;</w:t>
      </w:r>
    </w:p>
    <w:p w14:paraId="7BD070D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Giữ bí mật thông tin thu thập được trong quá trình kiểm soát tài sản, thu nhập;</w:t>
      </w:r>
    </w:p>
    <w:p w14:paraId="0685B72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14:paraId="52D0454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Cung cấp bản kê khai, thông tin, dữ liệu về kiểm soát tài sản, thu nhập khi có yêu cầu của cơ quan, tổ chức, đơn vị, cá nhân có thẩm quyền quy định tại Điều 42 của Luật này;</w:t>
      </w:r>
    </w:p>
    <w:p w14:paraId="1AFECD8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Trong quá trình kiểm soát tài sản, thu nhập nếu phát hiện hành vi vi phạm pháp luật thì Cơ quan kiểm soát tài sản, thu nhập phải chuyển vụ việc cho cơ quan có thẩm quyền giải quyết.</w:t>
      </w:r>
    </w:p>
    <w:p w14:paraId="3C1E620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kiểm soát tài sản, thu nhập có quyền hạn sau đây:</w:t>
      </w:r>
    </w:p>
    <w:p w14:paraId="74A32E5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người có nghĩa vụ kê khai cung cấp, bổ sung thông tin có liên quan, giải trình khi có biến động tăng về tài sản, thu nhập từ 300.000.000 đồng trở lên so với tài sản, thu nhập đã kê khai lần liền trước đó hoặc để phục vụ việc xác minh tài sản, thu nhập;</w:t>
      </w:r>
    </w:p>
    <w:p w14:paraId="33356EE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cơ quan, tổ chức, đơn vị, cá nhân có liên quan cung cấp thông tin về tài sản, thu nhập của người có nghĩa vụ kê khai để phục vụ việc xác minh tài sản, thu nhập;</w:t>
      </w:r>
    </w:p>
    <w:p w14:paraId="23EBC59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Xác minh tài sản, thu nhập và kiến nghị xử lý vi phạm quy định của pháp luật về kiểm soát tài sản, thu nhập;</w:t>
      </w:r>
    </w:p>
    <w:p w14:paraId="27091F5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14:paraId="2404C18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Đề nghị cơ quan, tổ chức, cá nhân có thẩm quyền định giá, thẩm định giá, giám định tài sản, thu nhập phục vụ việc xác minh.</w:t>
      </w:r>
    </w:p>
    <w:p w14:paraId="6581E96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p>
    <w:p w14:paraId="43E3200E"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B518F8D"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 Trách nhiệm của cơ quan, tổ chức, đơn vị, cá nhân có liên quan trong kiểm soát tài sản, thu nhập</w:t>
      </w:r>
    </w:p>
    <w:p w14:paraId="02FD059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14:paraId="3FCC44F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14:paraId="1A7E08F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14:paraId="702B427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Tiến hành định giá, thẩm định giá, giám định tài sản, thu nhập theo quy định của pháp luật.</w:t>
      </w:r>
    </w:p>
    <w:p w14:paraId="46A20C20"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1B7FE51"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Tiểu mục 2: KÊ KHAI TÀI SẢN, THU NHẬP</w:t>
      </w:r>
    </w:p>
    <w:p w14:paraId="1AA44956"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2B9E2EE7"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 Nghĩa vụ kê khai tài sản, thu nhập</w:t>
      </w:r>
    </w:p>
    <w:p w14:paraId="6E7A126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có nghĩa vụ kê khai phải kê khai tài sản, thu nhập và biến động về tài sản, thu nhập của mình, của vợ hoặc chồng, con chưa thành niên theo quy định của Luật này.</w:t>
      </w:r>
    </w:p>
    <w:p w14:paraId="5C210C5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14:paraId="7AE3BA2C"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0D6A3641"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34. Người có nghĩa vụ kê khai tài sản, thu nhập</w:t>
      </w:r>
    </w:p>
    <w:p w14:paraId="3EB0104A"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Cán bộ, công chức.</w:t>
      </w:r>
    </w:p>
    <w:p w14:paraId="036DB4F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Sĩ quan Công an nhân dân; sĩ quan Quân đội nhân dân, quân nhân chuyên nghiệp.</w:t>
      </w:r>
    </w:p>
    <w:p w14:paraId="22C3FF2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giữ chức vụ từ Phó trưởng phòng và tương đương trở lên công tác tại đơn vị sự nghiệp công lập, doanh nghiệp nhà nước, người được cử làm đại diện phần vốn nhà nước tại doanh nghiệp.</w:t>
      </w:r>
    </w:p>
    <w:p w14:paraId="5421824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ứng cử đại biểu Quốc hội, người ứng cử đại biểu Hội đồng nhân dân.</w:t>
      </w:r>
    </w:p>
    <w:p w14:paraId="24905762"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074FFCD"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 Tài sản, thu nhập phải kê khai</w:t>
      </w:r>
    </w:p>
    <w:p w14:paraId="338633F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Tài sản, thu nhập phải kê khai bao gồm:</w:t>
      </w:r>
    </w:p>
    <w:p w14:paraId="3E84521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Quyền sử dụng đất, nhà ở, công trình xây dựng và tài sản khác gắn liền với đất, nhà ở, công trình xây dựng;</w:t>
      </w:r>
    </w:p>
    <w:p w14:paraId="754D06A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Kim khí quý, đá quý, tiền, giấy tờ có giá và động sản khác mà mỗi tài sản có giá trị từ 50.000.000 đồng trở lên;</w:t>
      </w:r>
    </w:p>
    <w:p w14:paraId="2705228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Tài sản, tài khoản ở nước ngoài;</w:t>
      </w:r>
    </w:p>
    <w:p w14:paraId="0B09E08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Tổng thu nhập giữa 02 lần kê khai.</w:t>
      </w:r>
    </w:p>
    <w:p w14:paraId="14F71B7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Chính phủ quy định mẫu bản kê khai và việc thực hiện kê khai tài sản, thu nhập quy định tại Điều này.</w:t>
      </w:r>
    </w:p>
    <w:p w14:paraId="66E68E0F"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35E4B4C2"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 Phương thức và thời điểm </w:t>
      </w:r>
      <w:hyperlink r:id="rId11" w:tgtFrame="_blank" w:history="1">
        <w:r>
          <w:rPr>
            <w:rStyle w:val="Hyperlink"/>
            <w:rFonts w:ascii="Arial" w:eastAsia="Times New Roman" w:hAnsi="Arial" w:cs="Arial"/>
            <w:color w:val="135ECD"/>
            <w:sz w:val="21"/>
            <w:szCs w:val="21"/>
          </w:rPr>
          <w:t>kê khai tài sản</w:t>
        </w:r>
      </w:hyperlink>
      <w:r>
        <w:rPr>
          <w:rStyle w:val="Strong"/>
          <w:rFonts w:ascii="Arial" w:eastAsia="Times New Roman" w:hAnsi="Arial" w:cs="Arial"/>
          <w:b w:val="0"/>
          <w:bCs w:val="0"/>
          <w:color w:val="000000"/>
          <w:sz w:val="21"/>
          <w:szCs w:val="21"/>
        </w:rPr>
        <w:t>, thu nhập</w:t>
      </w:r>
    </w:p>
    <w:p w14:paraId="21F7521E"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Kê khai lần đầu được thực hiện đối với những trường hợp sau đây:</w:t>
      </w:r>
    </w:p>
    <w:p w14:paraId="281601F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đang giữ vị trí công tác quy định tại các khoản 1, 2 và 3 Điều 34 của Luật này tại thời điểm Luật này có hiệu lực thi hành. Việc kê khai phải hoàn thành trước ngày 31 tháng 12 năm 2019;</w:t>
      </w:r>
    </w:p>
    <w:p w14:paraId="6F5756D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14:paraId="04AB9A0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14:paraId="4641A8A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Kê khai hằng năm được thực hiện đối với những trường hợp sau đây:</w:t>
      </w:r>
    </w:p>
    <w:p w14:paraId="5FF111B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giữ chức vụ từ Giám đốc sở và tương đương trở lên. Việc kê khai phải hoàn thành trước ngày 31 tháng 12;</w:t>
      </w:r>
    </w:p>
    <w:p w14:paraId="3E42B3D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14:paraId="1FFAF93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Kê khai phục vụ công tác cán bộ được thực hiện đối với những trường hợp sau đây:</w:t>
      </w:r>
    </w:p>
    <w:p w14:paraId="7A372A8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14:paraId="3166CFA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có nghĩa vụ kê khai quy định tại khoản 4 Điều 34 của Luật này. Thời điểm kê khai được thực hiện theo quy định của pháp luật về bầu cử.</w:t>
      </w:r>
    </w:p>
    <w:p w14:paraId="5038775B"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147C16A"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 Tổ chức việc kê khai tài sản, thu nhập</w:t>
      </w:r>
    </w:p>
    <w:p w14:paraId="58D3D3CD"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quản lý, sử dụng người có nghĩa vụ kê khai tổ chức việc kê khai tài sản, thu nhập như sau:</w:t>
      </w:r>
    </w:p>
    <w:p w14:paraId="5171469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Lập danh sách người có nghĩa vụ kê khai và gửi cho Cơ quan kiểm soát tài sản, thu nhập có thẩm quyền;</w:t>
      </w:r>
    </w:p>
    <w:p w14:paraId="01AD4CD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Hướng dẫn việc kê khai tài sản, thu nhập cho người có nghĩa vụ kê khai;</w:t>
      </w:r>
    </w:p>
    <w:p w14:paraId="7069D35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Lập sổ theo dõi kê khai, giao, nhận bản kê khai.</w:t>
      </w:r>
    </w:p>
    <w:p w14:paraId="26DD4E0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nghĩa vụ kê khai có trách nhiệm kê khai theo mẫu và gửi bản kê khai cho cơ quan, tổ chức, đơn vị quản lý, sử dụng người có nghĩa vụ kê khai.</w:t>
      </w:r>
    </w:p>
    <w:p w14:paraId="13084854"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3FCB7ECE"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 Tiếp nhận, quản lý, bàn giao bản kê khai tài sản, thu nhập</w:t>
      </w:r>
    </w:p>
    <w:p w14:paraId="7CCC78D4"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đơn vị quản lý, sử dụng người có nghĩa vụ kê khai có trách nhiệm tiếp nhận, quản lý bản kê khai.</w:t>
      </w:r>
    </w:p>
    <w:p w14:paraId="4B444E9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14:paraId="1688783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w:t>
      </w:r>
    </w:p>
    <w:p w14:paraId="0C796D2B"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95DB628"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 Công khai bản kê khai tài sản, thu nhập</w:t>
      </w:r>
    </w:p>
    <w:p w14:paraId="0B21E47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Bản kê khai của người có nghĩa vụ kê khai phải được công khai tại cơ quan, tổ chức, đơn vị nơi người đó thường xuyên làm việc.</w:t>
      </w:r>
    </w:p>
    <w:p w14:paraId="2E466B1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Bản kê khai của người dự kiến được bổ nhiệm giữ chức vụ lãnh đạo, quản lý tại cơ quan, tổ chức, đơn vị phải được công khai tại cuộc họp lấy phiếu tín nhiệm.</w:t>
      </w:r>
    </w:p>
    <w:p w14:paraId="5E87449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Bản kê khai của người ứng cử đại biểu Quốc hội, người ứng cử đại biểu Hội đồng nhân dân phải được công khai theo quy định của pháp luật về bầu cử.</w:t>
      </w:r>
    </w:p>
    <w:p w14:paraId="065F630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14:paraId="14659A1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p w14:paraId="18D4585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 Chính phủ quy định chi tiết về thời điểm, hình thức và việc tổ chức công khai bản kê khai quy định tại các khoản 1,2 và 5 Điều này.</w:t>
      </w:r>
    </w:p>
    <w:p w14:paraId="254CE29C"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119E4395"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 Theo dõi biến động tài sản, thu nhập</w:t>
      </w:r>
    </w:p>
    <w:p w14:paraId="7F93547C"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Cơ quan kiểm soát tài sản, thu nhập theo dõi biến động về tài sản, thu nhập của người có nghĩa vụ kê khai thông qua phân tích, đánh giá thông tin từ bản kê khai hoặc từ các nguồn thông tin khác.</w:t>
      </w:r>
    </w:p>
    <w:p w14:paraId="521D237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14:paraId="42E56C69"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67CC11F"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Tiểu mục 3: XÁC MINH TÀI SẢN, THU NHẬP</w:t>
      </w:r>
    </w:p>
    <w:p w14:paraId="2B09BF5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2FFD6669"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 Căn cứ xác minh tài sản, thu nhập</w:t>
      </w:r>
    </w:p>
    <w:p w14:paraId="274E97C6"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kiểm soát tài sản, thu nhập xác minh tài sản, thu nhập khi có một trong các căn cứ sau đây:</w:t>
      </w:r>
    </w:p>
    <w:p w14:paraId="0D21414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dấu hiệu rõ ràng về việc kê khai tài sản, thu nhập không trung thực;</w:t>
      </w:r>
    </w:p>
    <w:p w14:paraId="4FD2ED8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biến động tăng về tài sản, thu nhập từ 300.000.000 đồng trở lên so với tài sản, thu nhập đã kê khai lần liền trước đó mà người có nghĩa vụ kê khai giải trình không hợp lý về nguồn gốc;</w:t>
      </w:r>
    </w:p>
    <w:p w14:paraId="69F03E7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tố cáo về việc kê khai tài sản, thu nhập không trung thực và đủ điều kiện thụ lý theo quy định của Luật Tố cáo;</w:t>
      </w:r>
    </w:p>
    <w:p w14:paraId="4099724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Thuộc trường hợp xác minh theo kế hoạch xác minh tài sản, thu nhập hằng năm đối với người có nghĩa vụ kê khai được lựa chọn ngẫu nhiên;</w:t>
      </w:r>
    </w:p>
    <w:p w14:paraId="59C23B8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Có yêu cầu hoặc kiến nghị của cơ quan, tổ chức, đơn vị, cá nhân có thẩm quyền theo quy định tại Điều 42 của Luật này.</w:t>
      </w:r>
    </w:p>
    <w:p w14:paraId="0B7372A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Chính phủ quy định chi tiết tiêu chí lựa chọn người có nghĩa vụ kê khai được xác minh và việc xây dựng, phê duyệt kế hoạch xác minh tài sản, thu nhập hằng năm của Cơ quan kiểm soát tài sản, thu nhập quy định tại điểm d khoản 1 Điều này.</w:t>
      </w:r>
    </w:p>
    <w:p w14:paraId="67034A9C"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045234DE"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 Thẩm quyền yêu cầu, kiến nghị xác minh tài sản, thu nhập</w:t>
      </w:r>
    </w:p>
    <w:p w14:paraId="60C2D53B"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một trong các căn cứ quy định tại các điểm a, b và c khoản 1 Điều 41 của Luật này hoặc khi xét thấy cần có thêm thông tin để phục vụ cho công tác cán bộ, cơ quan, tổ chức, cá nhân sau đây có quyền yêu cầu hoặc kiến nghị Cơ quan kiểm soát tài sản, thu nhập ra quyết định xác minh tài sản, thu nhập:</w:t>
      </w:r>
    </w:p>
    <w:p w14:paraId="2D7B153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Ủy ban Thường vụ Quốc hội yêu cầu xác minh đối với người dự kiến được Quốc hội, Ủy ban Thường vụ Quốc hội bầu, phê chuẩn hoặc bổ nhiệm, người dự kiến được bổ nhiệm Phó Tổng Kiểm toán nhà nước;</w:t>
      </w:r>
    </w:p>
    <w:p w14:paraId="65E8F40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Chủ tịch nước yêu cầu xác minh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14:paraId="34E7B59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Thủ tướng Chính phủ yêu cầu xác minh đối với người dự kiến được bổ nhiệm Thứ trưởng và chức vụ tương đương thuộc Bộ, cơ quan ngang Bộ, người đứng đầu, cấp phó của người đứng đầu cơ quan thuộc Chính phủ, người dự kiến được bầu hoặc đề nghị phê chuẩn chức vụ Chủ tịch, Phó Chủ tịch Ủy ban nhân dân cấp tỉnh;</w:t>
      </w:r>
    </w:p>
    <w:p w14:paraId="382D7EE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Chánh án Tòa án nhân dân tối cao yêu cầu xác minh đối với người dự kiến được bổ nhiệm Chánh án, Phó Chánh án Tòa án nhân dân các cấp, Viện trưởng Viện kiểm sát nhân dân tối cao yêu cầu xác minh đối với người dự kiến được bổ nhiệm Viện trưởng, Phó Viện trưởng Viện kiểm sát nhân dân các cấp, trừ trường hợp quy định tại điểm b khoản này;</w:t>
      </w:r>
    </w:p>
    <w:p w14:paraId="4469333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Thường trực Hội đồng nhân dân yêu cầu xác minh đối với người dự kiến được Hội đồng nhân dân, Thường trực Hội đồng nhân dân bầu hoặc phê chuẩn;</w:t>
      </w:r>
    </w:p>
    <w:p w14:paraId="12DF792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Chủ tịch Ủy ban nhân dân cấp tỉnh, Chủ tịch Ủy ban nhân dân cấp huyện yêu cầu xác minh đối với người dự kiến được bầu hoặc đề nghị phê chuẩn chức vụ Chủ tịch, Phó Chủ tịch Ủy ban nhân dân cấp dưới trực tiếp;</w:t>
      </w:r>
    </w:p>
    <w:p w14:paraId="2237F71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 Hội đồng bầu cử quốc gia, Ủy ban bầu cử hoặc Ủy ban Mặt trận Tổ quốc Việt Nam yêu cầu xác minh đối với người ứng cử đại biểu Quốc hội, người ứng cử đại biểu Hội đồng nhân dân;</w:t>
      </w:r>
    </w:p>
    <w:p w14:paraId="580F9F2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Cơ quan thường vụ của tổ chức chính trị, tổ chức chính trị-xã hội yêu cầu xác minh đối với người dự kiến được bầu tại đại hội của tổ chức chính trị, tổ chức chính trị-xã hội;</w:t>
      </w:r>
    </w:p>
    <w:p w14:paraId="6A59549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Người đứng đầu cơ quan, tổ chức, đơn vị hoặc người có thẩm quyền quản lý cán bộ đối với người có nghĩa vụ kê khai yêu cầu hoặc kiến nghị xác minh đối với người có nghĩa vụ kê khai thuộc thẩm quyền quản lý, sử dụng trực tiếp của mình, trừ trường hợp quy định tại các điểm a, b, c, d, đ, e, g và h khoản này.</w:t>
      </w:r>
    </w:p>
    <w:p w14:paraId="000DF76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thanh tra, Kiểm toán nhà nước, Cơ quan điều tra, Viện kiểm sát nhân dân, Tòa án nhân dân và cơ quan, tổ chức có thẩm quyền khác có quyền yêu cầu Cơ quan kiểm soát tài sản, thu nhập xác minh tài sản, thu nhập nếu trong quá trình kiểm tra, thanh tra, kiểm toán, điều tra, truy tố, xét xử, thi hành án xét thấy cần làm rõ về tài sản, thu nhập có liên quan đến hành vi vi phạm pháp luật.</w:t>
      </w:r>
    </w:p>
    <w:p w14:paraId="32D8CACA"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41E86CD8"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 Nội dung xác minh tài sản, thu nhập</w:t>
      </w:r>
    </w:p>
    <w:p w14:paraId="0CA46A3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Tính trung thực, đầy đủ, rõ ràng của bản kê khai.</w:t>
      </w:r>
    </w:p>
    <w:p w14:paraId="1A8ABDD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Tính trung thực trong việc giải trình về nguồn gốc của tài sản, thu nhập tăng thêm.</w:t>
      </w:r>
    </w:p>
    <w:p w14:paraId="57A15AA9"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41FEDC5"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 Trình tự xác minh tài sản, thu nhập</w:t>
      </w:r>
    </w:p>
    <w:p w14:paraId="37F17961"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Ra quyết định xác minh tài sản, thu nhập và thành lập Tổ xác minh tài sản, thu nhập.</w:t>
      </w:r>
    </w:p>
    <w:p w14:paraId="45CA5DC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Yêu cầu người được xác minh giải trình về tài sản, thu nhập của mình.</w:t>
      </w:r>
    </w:p>
    <w:p w14:paraId="7F7C3F1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Tiến hành xác minh tài sản, thu nhập.</w:t>
      </w:r>
    </w:p>
    <w:p w14:paraId="5C8DE84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Báo cáo kết quả xác minh tài sản, thu nhập.</w:t>
      </w:r>
    </w:p>
    <w:p w14:paraId="4B14637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Kết luận xác minh tài sản, thu nhập.</w:t>
      </w:r>
    </w:p>
    <w:p w14:paraId="683912F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Gửi và công khai Kết luận xác minh tài sản, thu nhập.</w:t>
      </w:r>
    </w:p>
    <w:p w14:paraId="7098764C"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3FF3E24"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45. Quyết định xác minh tài sản, thu nhập</w:t>
      </w:r>
    </w:p>
    <w:p w14:paraId="11FFC0B9"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đứng đầu Cơ quan kiểm soát tài sản, thu nhập ra quyết định xác minh tài sản, thu nhập trong thời hạn 05 ngày làm việc kể từ ngày có căn cứ xác minh quy định tại điểm đ khoản 1 Điều 41 của Luật này hoặc 15 ngày kể từ ngày có căn cứ xác minh quy định tại các điểm a, b, c và d khoản 1 Điều 41 của Luật này.</w:t>
      </w:r>
    </w:p>
    <w:p w14:paraId="1B91444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xác minh tài sản, thu nhập bao gồm các nội dung sau đây:</w:t>
      </w:r>
    </w:p>
    <w:p w14:paraId="2EF57E8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Căn cứ ban hành quyết định xác minh;</w:t>
      </w:r>
    </w:p>
    <w:p w14:paraId="1B0320D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Họ, tên, chức vụ, nơi công tác của người được xác minh tài sản, thu nhập;</w:t>
      </w:r>
    </w:p>
    <w:p w14:paraId="620F82E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Họ, tên, chức vụ, nơi công tác của Tổ trưởng và thành viên Tổ xác minh tài sản, thu nhập;</w:t>
      </w:r>
    </w:p>
    <w:p w14:paraId="081D33C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Nội dung xác minh;</w:t>
      </w:r>
    </w:p>
    <w:p w14:paraId="63592A8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Thời hạn xác minh;</w:t>
      </w:r>
    </w:p>
    <w:p w14:paraId="6EC205F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Nhiệm vụ, quyền hạn của Tổ trưởng và thành viên Tổ xác minh tài sản, thu nhập;</w:t>
      </w:r>
    </w:p>
    <w:p w14:paraId="246C9F8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cơ quan, tổ chức, đơn vị, cá nhân phối hợp (nếu có).</w:t>
      </w:r>
    </w:p>
    <w:p w14:paraId="763148D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14:paraId="5BC587C0"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43F5AA97"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 Tổ xác minh tài sản, thu nhập</w:t>
      </w:r>
    </w:p>
    <w:p w14:paraId="429E348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Tổ xác minh tài sản, thu nhập gồm có Tổ trưởng và các thành viên. Trường hợp nội dung xác minh có tình tiết phức tạp, liên quan đến nhiều cơ quan, tổ chức, đơn vị thì người đứng đầu Cơ quan kiểm soát tài sản, thu nhập có thể yêu cầu cơ quan, tổ chức, đơn vị có liên quan cử người tham gia Tổ xác minh tài sản, thu nhập.</w:t>
      </w:r>
    </w:p>
    <w:p w14:paraId="4A51F86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bố trí người tham gia Tổ xác minh tài sản, thu nhập là vợ hoặc chồng, bố, mẹ, con, anh, chị, em ruột của người được xác minh hoặc người khác mà có căn cứ cho rằng người đó có thể không vô tư, khách quan trong việc xác minh tài sản, thu nhập.</w:t>
      </w:r>
    </w:p>
    <w:p w14:paraId="45B4888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Tổ trưởng Tổ xác minh tài sản, thu nhập có nhiệm vụ, quyền hạn sau đây:</w:t>
      </w:r>
    </w:p>
    <w:p w14:paraId="39E754F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người được xác minh giải trình về tính trung thực, đầy đủ, rõ ràng của bản kê khai, nguồn gốc của tài sản, thu nhập tăng thêm so với tài sản, thu nhập đã kê khai lần liền trước đó;</w:t>
      </w:r>
    </w:p>
    <w:p w14:paraId="7AB3C6C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cơ quan, tổ chức, đơn vị, cá nhân cung cấp thông tin, tài liệu có liên quan đến nội dung xác minh theo quy định tại khoản 3 Điều 31 của Luật này;</w:t>
      </w:r>
    </w:p>
    <w:p w14:paraId="5DDE60F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14:paraId="373BC4D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Đề nghị cơ quan, tổ chức, cá nhân có thẩm quyền định giá, thẩm định giá, giám định tài sản, thu nhập phục vụ cho việc xác minh;</w:t>
      </w:r>
    </w:p>
    <w:p w14:paraId="0AFC554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Báo cáo kết quả xác minh tài sản, thu nhập bằng văn bản với người ra quyết định xác minh và chịu trách nhiệm trước pháp luật, trước người ra quyết định xác minh về nội dung báo cáo;</w:t>
      </w:r>
    </w:p>
    <w:p w14:paraId="0D5FB24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Giữ bí mật thông tin, tài liệu thu thập được trong quá trình xác minh.</w:t>
      </w:r>
    </w:p>
    <w:p w14:paraId="2B47E7F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Thành viên Tổ xác minh tài sản, thu nhập có nhiệm vụ, quyền hạn sau đây:</w:t>
      </w:r>
    </w:p>
    <w:p w14:paraId="009B178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thập thông tin, tài liệu, xác minh tại chỗ đối với tài sản, thu nhập và thực hiện nhiệm vụ khác theo sự phân công của Tổ trưởng;</w:t>
      </w:r>
    </w:p>
    <w:p w14:paraId="58E3126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Kiến nghị Tổ trưởng áp dụng biện pháp quy định tại khoản 2 Điều này để bảo đảm thực hiện nhiệm vụ được giao;</w:t>
      </w:r>
    </w:p>
    <w:p w14:paraId="1A45CA4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Báo cáo kết quả thực hiện nhiệm vụ được giao với Tổ trưởng và chịu trách nhiệm trước pháp luật, trước Tổ trưởng về nội dung báo cáo;</w:t>
      </w:r>
    </w:p>
    <w:p w14:paraId="026D77A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Giữ bí mật thông tin, tài liệu thu thập được trong quá trình xác minh.</w:t>
      </w:r>
    </w:p>
    <w:p w14:paraId="3C934F07"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A4B9CD4"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47. Quyền và nghĩa vụ của người được xác minh tài sản, thu nhập</w:t>
      </w:r>
    </w:p>
    <w:p w14:paraId="41CC6754"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Giải trình về tính trung thực, đầy đủ, rõ ràng của bản kê khai, nguồn gốc của tài sản, thu nhập tăng thêm.</w:t>
      </w:r>
    </w:p>
    <w:p w14:paraId="59A4D42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Cung cấp thông tin liên quan đến nội dung xác minh khi có yêu cầu của Tổ xác minh tài sản, thu nhập và chịu trách nhiệm về tính chính xác của thông tin đã cung cấp.</w:t>
      </w:r>
    </w:p>
    <w:p w14:paraId="236C102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Thực hiện đầy đủ, kịp thời yêu cầu của Tổ xác minh tài sản, thu nhập, cơ quan, tổ chức, cá nhân có thẩm quyền trong quá trình xác minh tài sản, thu nhập.</w:t>
      </w:r>
    </w:p>
    <w:p w14:paraId="03B440D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Chấp hành quyết định xử lý của cơ quan, tổ chức, cá nhân có thẩm quyền về kiểm soát tài sản, thu nhập.</w:t>
      </w:r>
    </w:p>
    <w:p w14:paraId="352788E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Khiếu nại quyết định, hành vi của cơ quan, tổ chức, cá nhân có thẩm quyền trong xác minh tài sản, thu nhập khi có căn cứ cho rằng quyết định, hành vi đó là trái pháp luật, xâm phạm quyền, lợi ích hợp pháp của mình.</w:t>
      </w:r>
    </w:p>
    <w:p w14:paraId="48BC3D9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Tố cáo hành vi vi phạm pháp luật của cơ quan, tổ chức, cá nhân có thẩm quyền trong xác minh tài sản, thu nhập.</w:t>
      </w:r>
    </w:p>
    <w:p w14:paraId="7892C53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Được phục hồi danh dự, khôi phục quyền và lợi ích hợp pháp bị xâm phạm, được bồi thường thiệt hại do hành vi vi phạm pháp luật của người xác minh tài sản, thu nhập gây ra theo quy định của pháp luật.</w:t>
      </w:r>
    </w:p>
    <w:p w14:paraId="31A5554E"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EC66854"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 Báo cáo kết quả xác minh tài sản, thu nhập</w:t>
      </w:r>
    </w:p>
    <w:p w14:paraId="0C9D33F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14:paraId="05DE345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Báo cáo kết quả xác minh tài sản, thu nhập bao gồm các nội dung sau đây:</w:t>
      </w:r>
    </w:p>
    <w:p w14:paraId="388B93C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Nội dung được xác minh, hoạt động xác minh đã được tiến hành và kết quả xác minh;</w:t>
      </w:r>
    </w:p>
    <w:p w14:paraId="5DB0F16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Đánh giá về tính trung thực, đầy đủ, rõ ràng của bản kê khai; tính trung thực trong việc giải trình về nguồn gốc của tài sản, thu nhập tăng thêm;</w:t>
      </w:r>
    </w:p>
    <w:p w14:paraId="682A4B3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Kiến nghị xử lý vi phạm quy định của pháp luật về kiểm soát tài sản, thu nhập.</w:t>
      </w:r>
    </w:p>
    <w:p w14:paraId="399489C5"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12763006"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49. Kết luận xác minh tài sản, thu nhập</w:t>
      </w:r>
    </w:p>
    <w:p w14:paraId="5B1D076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14:paraId="03B2079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Kết luận xác minh tài sản, thu nhập bao gồm các nội dung sau đây:</w:t>
      </w:r>
    </w:p>
    <w:p w14:paraId="5FD9C10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Tính trung thực, đầy đủ, rõ ràng của việc kê khai tài sản, thu nhập;</w:t>
      </w:r>
    </w:p>
    <w:p w14:paraId="3FD045C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Tính trung thực trong việc giải trình về nguồn gốc của tài sản, thu nhập tăng thêm;</w:t>
      </w:r>
    </w:p>
    <w:p w14:paraId="34128BC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Kiến nghị người có thẩm quyền xử lý vi phạm quy định của pháp luật về kiểm soát tài sản, thu nhập.</w:t>
      </w:r>
    </w:p>
    <w:p w14:paraId="46896E5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ban hành Kết luận xác minh tài sản, thu nhập phải chịu trách nhiệm về tính khách quan, trung thực của Kết luận xác minh.</w:t>
      </w:r>
    </w:p>
    <w:p w14:paraId="215AF50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Kết luận xác minh tài sản, thu nhập phải được gửi cho người được xác minh và cơ quan, tổ chức, đơn vị, cá nhân yêu cầu, kiến nghị xác minh quy định tại Điều 42 của Luật này.</w:t>
      </w:r>
    </w:p>
    <w:p w14:paraId="39768C7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được xác minh có quyền khiếu nại Kết luận xác minh tài sản, thu nhập theo quy định của pháp luật về khiếu nại.</w:t>
      </w:r>
    </w:p>
    <w:p w14:paraId="13F8A926"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457DD572"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 Công khai Kết luận xác minh tài sản, thu nhập</w:t>
      </w:r>
    </w:p>
    <w:p w14:paraId="07724A9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05 ngày làm việc kể từ ngày ban hành Kết luận xác minh tài sản, thu nhập, người ra quyết định xác minh tài sản, thu nhập có trách nhiệm công khai Kết luận xác minh.</w:t>
      </w:r>
    </w:p>
    <w:p w14:paraId="46A3291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công khai Kết luận xác minh tài sản, thu nhập được thực hiện như việc công khai bản kê khai quy định tại Điều 39 của Luật này.</w:t>
      </w:r>
    </w:p>
    <w:p w14:paraId="7C6D1D37"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0106C577"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51. Xử lý hành vi kê khai tài sản, thu nhập không trung thực, giải trình nguồn gốc của tài sản, thu nhập tăng thêm không trung thực</w:t>
      </w:r>
    </w:p>
    <w:p w14:paraId="7BD20AB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ứng cử đại biểu Quốc hội, người ứng cử đại biểu Hội đồng nhân dân mà kê khai tài sản, thu nhập không trung thực, giải trình nguồn gốc của tài sản, thu nhập tăng thêm không trung thực thì bị xóa tên khỏi danh sách những người ứng cử.</w:t>
      </w:r>
    </w:p>
    <w:p w14:paraId="43F2204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được dự kiến bổ nhiệm, bổ nhiệm lại, phê chuẩn, cử giữ chức vụ mà kê khai tài sản, thu nhập không trung thực, giải trình nguồn gốc của tài sản, thu nhập tăng thêm không trung thực thì không được bổ nhiệm, bổ nhiệm lại, phê chuẩn, cử vào chức vụ đã dự kiến.</w:t>
      </w:r>
    </w:p>
    <w:p w14:paraId="3ACDAE6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có nghĩa vụ kê khai không thuộc trường hợp quy định tại khoản 1 và khoản 2 Điều này mà kê khai tài sản, thu nhập không trung thực, giải trình nguồn gốc của tài sản, thu nhập tăng thêm không trung thực thì tùy theo tính chất, mức độ vi phạm, bị xử lý kỷ luật bằng một trong các hình thức cảnh cáo, hạ bậc lương, giáng chức, cách chức, buộc thôi việc hoặc bãi nhiệm; nếu được quy hoạch vào các chức danh lãnh đạo, quản lý thì còn bị đưa ra khỏi danh sách quy hoạch; trường hợp xin thôi làm nhiệm vụ, từ chức, miễn nhiệm thì có thể xem xét không kỷ luật.</w:t>
      </w:r>
    </w:p>
    <w:p w14:paraId="7FA827A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Quyết định kỷ luật được công khai tại cơ quan, tổ chức, đơn vị nơi người bị xử lý kỷ luật làm việc.</w:t>
      </w:r>
    </w:p>
    <w:p w14:paraId="71068FD4"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3C8A796"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Tiểu mục 4: CƠ SỞ DỮ LIỆU QUỐC GIA VỀ KIỂM SOÁT TÀI SẢN, THU NHẬP</w:t>
      </w:r>
    </w:p>
    <w:p w14:paraId="63D1EACD"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072994FD"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52. Cơ sở dữ liệu quốc gia về kiểm soát tài sản, thu nhập</w:t>
      </w:r>
    </w:p>
    <w:p w14:paraId="6145719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này.</w:t>
      </w:r>
    </w:p>
    <w:p w14:paraId="4022C8B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sở dữ liệu quốc gia về kiểm soát tài sản, thu nhập được xây dựng và quản lý tập trung tại Thanh tra Chính phủ.</w:t>
      </w:r>
    </w:p>
    <w:p w14:paraId="117A72FE"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19A2655"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53. Trách nhiệm xây dựng, quản lý cơ sở dữ liệu quốc gia về kiểm soát tài sản, thu nhập</w:t>
      </w:r>
    </w:p>
    <w:p w14:paraId="31BD5D3A"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Thanh tra Chính phủ có trách nhiệm sau đây:</w:t>
      </w:r>
    </w:p>
    <w:p w14:paraId="48AE457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Xây dựng, quản lý, khai thác và bảo vệ cơ sở dữ liệu quốc gia về kiểm soát tài sản, thu nhập trong phạm vi cả nước;</w:t>
      </w:r>
    </w:p>
    <w:p w14:paraId="60AB1C4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Hướng dẫn việc xây dựng, quản lý, khai thác và bảo vệ cơ sở dữ liệu quốc gia về kiểm soát tài sản, thu nhập;</w:t>
      </w:r>
    </w:p>
    <w:p w14:paraId="1F689EE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Tiếp nhận, cập nhật, xử lý thông tin về kiểm soát tài sản, thu nhập do cơ quan, tổ chức, đơn vị quản lý người có nghĩa vụ kê khai và Cơ quan kiểm soát tài sản, thu nhập khác cung cấp;</w:t>
      </w:r>
    </w:p>
    <w:p w14:paraId="0BA5700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Cung cấp thông tin cơ sở dữ liệu quốc gia về kiểm soát tài sản, thu nhập;</w:t>
      </w:r>
    </w:p>
    <w:p w14:paraId="64C730B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Thực hiện chế độ thống kê, báo cáo việc quản lý cơ sở dữ liệu quốc gia về kiểm soát tài sản, thu nhập trong phạm vi cả nước.</w:t>
      </w:r>
    </w:p>
    <w:p w14:paraId="48A44EC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kiểm soát tài sản, thu nhập khác có trách nhiệm sau đây:</w:t>
      </w:r>
    </w:p>
    <w:p w14:paraId="626EAC3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Xây dựng, quản lý, khai thác và bảo vệ cơ sở dữ liệu về kiểm soát tài sản, thu nhập trong phạm vi quản lý của mình;</w:t>
      </w:r>
    </w:p>
    <w:p w14:paraId="4AD0985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Tiếp nhận, cập nhật, xử lý thông tin về kiểm soát tài sản, thu nhập do cơ quan, tổ chức, đơn vị quản lý, sử dụng người có nghĩa vụ kê khai cung cấp trong phạm vi quản lý của mình;</w:t>
      </w:r>
    </w:p>
    <w:p w14:paraId="3F71E2F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Cung cấp thông tin cơ sở dữ liệu về kiểm soát tài sản, thu nhập trong phạm vi quản lý của mình;</w:t>
      </w:r>
    </w:p>
    <w:p w14:paraId="0F1D7DB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Thực hiện chế độ thống kê, báo cáo việc quản lý cơ sở dữ liệu về kiểm soát tài sản, thu nhập theo thẩm quyền.</w:t>
      </w:r>
    </w:p>
    <w:p w14:paraId="796BC637"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36A020CB"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54. Bảo vệ, lưu trữ, khai thác, cung cấp thông tin cơ sở dữ liệu quốc gia về kiểm soát tài sản, thu nhập</w:t>
      </w:r>
    </w:p>
    <w:p w14:paraId="3816EC7B"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sở dữ liệu quốc gia về kiểm soát tài sản, thu nhập phải được bảo mật, bảo vệ chặt chẽ, an toàn, lưu trữ lâu dài và khai thác có hiệu quả.</w:t>
      </w:r>
    </w:p>
    <w:p w14:paraId="627AF14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kiểm soát tài sản, thu nhập có quyền tiếp cận, khai thác cơ sở dữ liệu quốc gia về kiểm soát tài sản, thu nhập để phục vụ cho việc xác minh tài sản, thu nhập trong phạm vi nhiệm vụ, quyền hạn của mình.</w:t>
      </w:r>
    </w:p>
    <w:p w14:paraId="21869B9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Việc cung cấp thông tin cơ sở dữ liệu quốc gia về kiểm soát tài sản, thu nhập chỉ được thực hiện khi có yêu cầu của cơ quan, tổ chức, đơn vị, cá nhân có thẩm quyền quy định tại Điều 42 của Luật này.</w:t>
      </w:r>
    </w:p>
    <w:p w14:paraId="440BBA2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Yêu cầu cung cấp thông tin cơ sở dữ liệu quốc gia về kiểm soát tài sản, thu nhập phải được thực hiện bằng văn bản. Văn bản yêu cầu phải nêu rõ lý do, mục đích sử dụng và phạm vi, nội dung, thông tin, dữ liệu phải cung cấp.</w:t>
      </w:r>
    </w:p>
    <w:p w14:paraId="10F27E1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kiểm soát tài sản, thu nhập có trách nhiệm cung cấp bản kê khai, thông tin, dữ liệu về kiểm soát tài sản, thu nhập bằng văn bản cho cơ quan, tổ chức, đơn vị, cá nhân yêu cầu trong thời hạn 10 ngày kể từ ngày nhận được yêu cầu.</w:t>
      </w:r>
    </w:p>
    <w:p w14:paraId="41DCB44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Điều này.</w:t>
      </w:r>
    </w:p>
    <w:p w14:paraId="4AFC621B"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4F4C71A3"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III: PHÁT HIỆN THAM NHŨNG TRONG CƠ QUAN, TỔ CHỨC, ĐƠN VỊ</w:t>
      </w:r>
    </w:p>
    <w:p w14:paraId="42B04D29"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008CFAA9"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1. CÔNG TÁC KIỂM TRA VÀ TỰ KIỂM TRA CỦA CƠ QUAN, TỔ CHỨC, ĐƠN VỊ</w:t>
      </w:r>
    </w:p>
    <w:p w14:paraId="3B78D3ED"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2566FD39"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55. Công tác kiểm tra của cơ quan quản lý nhà nước</w:t>
      </w:r>
    </w:p>
    <w:p w14:paraId="7B0D35A4"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14:paraId="44CFCEC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phát hiện có hành vi tham nhũng, người đứng đầu cơ quan quản lý nhà nước phải kịp thời xử lý theo thẩm quyền hoặc báo cho cơ quan có thẩm quyền xử lý theo quy định của pháp luật.</w:t>
      </w:r>
    </w:p>
    <w:p w14:paraId="733CD8BF"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00540E87"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56. Công tác tự kiểm tra của cơ quan, tổ chức, đơn vị</w:t>
      </w:r>
    </w:p>
    <w:p w14:paraId="33BDFD54"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đứng đầu cơ quan, tổ chức, đơn vị có trách nhiệm chủ động tổ chức kiểm tra việc thực hiện nhiệm vụ, công vụ của người có chức vụ, quyền hạn do mình quản lý mà thường xuyên, trực </w:t>
      </w:r>
      <w:r>
        <w:rPr>
          <w:rFonts w:ascii="Arial" w:hAnsi="Arial" w:cs="Arial"/>
          <w:color w:val="000000"/>
          <w:sz w:val="21"/>
          <w:szCs w:val="21"/>
        </w:rPr>
        <w:lastRenderedPageBreak/>
        <w:t>tiếp giải quyết công việc của cơ quan, tổ chức, đơn vị, cá nhân khác nhằm kịp thời phát hiện, ngăn chặn, xử lý tham nhũng.</w:t>
      </w:r>
    </w:p>
    <w:p w14:paraId="1AAC406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cơ quan, tổ chức, đơn vị có trách nhiệm thường xuyên đôn đốc đơn vị trực thuộc kiểm tra người có chức vụ, quyền hạn do mình quản lý trong việc thực hiện nhiệm vụ, công vụ.</w:t>
      </w:r>
    </w:p>
    <w:p w14:paraId="5D2FA32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phát hiện có hành vi tham nhũng, người đứng đầu cơ quan, tổ chức, đơn vị phải kịp thời xử lý theo thẩm quyền hoặc báo cho cơ quan có thẩm quyền xử lý theo quy định của pháp luật.</w:t>
      </w:r>
    </w:p>
    <w:p w14:paraId="07940DE8"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5E629DD"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57. Kiểm tra hoạt động chống tham nhũng trong Cơ quan thanh tra, Kiểm toán nhà nước, Cơ quan điều tra, Viện kiểm sát nhân dân, Tòa án nhân dân</w:t>
      </w:r>
    </w:p>
    <w:p w14:paraId="79E0E00B"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đứng đầu Cơ quan thanh tra, Kiểm toán nhà nước, Cơ quan điều tra, Viện kiểm sát nhân dân, Tòa án nhân dân phải tăng cường quản lý cán bộ, công chức, viên chức và người có chức vụ, quyền hạn khác; chỉ đạo công tác thanh tra, kiểm tra nội bộ nhằm ngăn chặn hành vi lạm quyền, nhũng nhiễu và các hành vi khác vi phạm pháp luật trong hoạt động chống tham nhũng.</w:t>
      </w:r>
    </w:p>
    <w:p w14:paraId="4300014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Cán bộ, công chức, viên chức và người có chức vụ, quyền hạn khác của Cơ quan thanh tra, Kiểm toán nhà nước, Cơ quan điều tra, Viện kiểm sát nhân dân, Tòa án nhân dân có hành vi vi phạm pháp luật trong hoạt động chống tham nhũng thì tùy theo tính chất, mức độ vi phạm mà bị xử lý kỷ luật hoặc bị truy cứu trách nhiệm hình sự; nếu gây thiệt hại thì phải bồi thường, bồi hoàn theo quy định của pháp luật.</w:t>
      </w:r>
    </w:p>
    <w:p w14:paraId="723CECCF"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655A501"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58. Hình thức kiểm tra</w:t>
      </w:r>
    </w:p>
    <w:p w14:paraId="3EA7EF1B"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Kiểm tra thường xuyên được tiến hành theo chương trình, kế hoạch và tập trung vào lĩnh vực, hoạt động dễ phát sinh tham nhũng.</w:t>
      </w:r>
    </w:p>
    <w:p w14:paraId="4B8CAD2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Kiểm tra đột xuất được tiến hành khi phát hiện có dấu hiệu tham nhũng.</w:t>
      </w:r>
    </w:p>
    <w:p w14:paraId="6EDCBDC3"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568CBF1"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2. PHÁT HIỆN THAM NHŨNG THÔNG QUA HOẠT ĐỘNG GIÁM SÁT, THANH TRA, KIỂM TOÁN</w:t>
      </w:r>
    </w:p>
    <w:p w14:paraId="406497D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6E2120C3"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59. Phát hiện tham nhũng thông qua hoạt động giám sát của cơ quan dân cử, đại biểu dân cử và xử lý đề nghị của cơ quan dân cử, đại biểu dân cử</w:t>
      </w:r>
    </w:p>
    <w:p w14:paraId="07F2D201"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vụ việc có dấu hiệu tham nhũng thì đề nghị Cơ quan thanh tra, Kiểm toán nhà nước, Cơ quan điều tra, Viện kiểm sát nhân dân xử lý theo quy định của pháp luật.</w:t>
      </w:r>
    </w:p>
    <w:p w14:paraId="096F18E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14:paraId="061B13A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nhận được đề nghị quy định tại khoản 1 Điều này, Kiểm toán nhà nước thực hiện kiểm toán hoặc xem xét, quyết định việc kiểm toán theo quy định của Luật Kiểm toán nhà nước và thông báo kết quả cho cơ quan, đại biểu đã đề nghị.</w:t>
      </w:r>
    </w:p>
    <w:p w14:paraId="57CE07A5"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16082933"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60. Phát hiện tham nhũng thông qua hoạt động thanh tra, kiểm toán</w:t>
      </w:r>
    </w:p>
    <w:p w14:paraId="52213E5A"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14:paraId="6061DEB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phạm vi nhiệm vụ, quyền hạn của mình, Thanh tra Chính phủ, Thanh tra Bộ, Thanh tra tỉnh, Kiểm toán nhà nước ra quyết định thanh tra, kiểm toán vụ việc có dấu hiệu tham nhũng khi có căn cứ theo quy định của Luật Thanh tra, Luật Kiểm toán nhà nước.</w:t>
      </w:r>
    </w:p>
    <w:p w14:paraId="25A9A1B1"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7ACD844"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61. Thẩm quyền của Cơ quan thanh tra, Kiểm toán nhà nước trong thanh tra, kiểm toán vụ việc có </w:t>
      </w:r>
      <w:hyperlink r:id="rId12" w:tgtFrame="_blank" w:history="1">
        <w:r>
          <w:rPr>
            <w:rStyle w:val="Hyperlink"/>
            <w:rFonts w:ascii="Arial" w:eastAsia="Times New Roman" w:hAnsi="Arial" w:cs="Arial"/>
            <w:color w:val="135ECD"/>
            <w:sz w:val="21"/>
            <w:szCs w:val="21"/>
          </w:rPr>
          <w:t>dấu hiệu tham nhũng</w:t>
        </w:r>
      </w:hyperlink>
    </w:p>
    <w:p w14:paraId="3CF1A82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thanh tra, trong phạm vi nhiệm vụ, quyền hạn của mình, thanh tra vụ việc có dấu hiệu tham nhũng theo thẩm quyền như sau:</w:t>
      </w:r>
    </w:p>
    <w:p w14:paraId="1DCCDF5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a) Thanh tra Chính phủ thanh tra vụ việc có dấu hiệu tham nhũng do người giữ chức vụ từ Giám đốc sở và tương đương trở lên công tác tại Bộ, cơ quan ngang Bộ, cơ quan thuộc Chính phủ, chính </w:t>
      </w:r>
      <w:r>
        <w:rPr>
          <w:rFonts w:ascii="Arial" w:hAnsi="Arial" w:cs="Arial"/>
          <w:color w:val="000000"/>
          <w:sz w:val="21"/>
          <w:szCs w:val="21"/>
        </w:rPr>
        <w:lastRenderedPageBreak/>
        <w:t>quyền địa phương, đơn vị sự nghiệp công lập, cơ quan, tổ chức do Thủ tướng Chính phủ quyết định thành lập, doanh nghiệp nhà nước thuộc thẩm quyền quản lý của cơ quan ở trung ương thực hiện; người công tác tại Thanh tra Chính phủ thực hiện;</w:t>
      </w:r>
    </w:p>
    <w:p w14:paraId="57A02FF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14:paraId="375E0FF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Thanh tra tỉnh thanh tra vụ việc có dấu hiệu tham nhũng do người công tác tại cơ quan, tổ chức, đơn vị, doanh nghiệp nhà nước thuộc thẩm quyền quản lý của chính quyền địa phương thực hiện, trừ trường hợp quy định tại điểm a khoản này.</w:t>
      </w:r>
    </w:p>
    <w:p w14:paraId="2E98729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14:paraId="2971EE1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Trình tự, thủ tục tiến hành thanh tra, kiểm toán vụ việc có dấu hiệu tham nhũng được thực hiện theo quy định của pháp luật về thanh tra, pháp luật về kiểm toán nhà nước.</w:t>
      </w:r>
    </w:p>
    <w:p w14:paraId="12C7C84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Tổng Thanh tra Chính phủ, Tổng Kiểm toán nhà nước có trách nhiệm phối hợp xử lý trùng lặp trong hoạt động thanh tra, kiểm toán vụ việc có dấu hiệu tham nhũng.</w:t>
      </w:r>
    </w:p>
    <w:p w14:paraId="155A9F5D"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0A07146"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62. Trách nhiệm xử lý vụ việc có dấu hiệu tham nhũng được phát hiện qua hoạt động thanh tra, kiểm toán</w:t>
      </w:r>
    </w:p>
    <w:p w14:paraId="3626770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14:paraId="7CB01C6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Trường hợp vụ việc có dấu hiệu tội phạm thì chuyển ngay hồ sơ vụ việc và kiến nghị Cơ quan điều tra xem xét, khởi tố vụ án hình sự, đồng thời thông báo bằng văn bản cho Viện kiểm sát nhân dân cung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14:paraId="0B3EA0B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14:paraId="7CA86BB6"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4392026"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63. Công khai Kết luận thanh tra, Báo cáo kiểm toán vụ việc có dấu hiệu tham nhũng</w:t>
      </w:r>
    </w:p>
    <w:p w14:paraId="7E93358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ra quyết định thanh tra, người ra quyết định kiểm toán có trách nhiệm công khai Kết luận thanh tra, Báo cáo kiểm toán vụ việc có dấu hiệu tham nhũng.</w:t>
      </w:r>
    </w:p>
    <w:p w14:paraId="7079998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công khai Kết luận thanh tra, Báo cáo kiểm toán vụ việc có dấu hiệu tham nhũng được thực hiện theo quy định của pháp luật về thanh tra, pháp luật về kiểm toán nhà nước.</w:t>
      </w:r>
    </w:p>
    <w:p w14:paraId="04043C25"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31841868"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64. Xử lý vi phạm trong hoạt động thanh tra, kiểm toán</w:t>
      </w:r>
    </w:p>
    <w:p w14:paraId="33A913C4"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14:paraId="786812B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14:paraId="4BA26EB0"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317D33F9"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3. PHẢN ÁNH, TỐ CÁO, BÁO CÁO VỀ HÀNH VI THAM NHŨNG</w:t>
      </w:r>
    </w:p>
    <w:p w14:paraId="2B3FAFB9"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454524FF"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65. Phản ánh, tố cáo và xử lý phản ánh, giải quyết tố cáo về hành vi tham nhũng</w:t>
      </w:r>
    </w:p>
    <w:p w14:paraId="08A92DD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 nhân, tổ chức có quyền phản ánh về hành vi tham nhũng, cá nhân có quyền tố cáo về hành vi tham nhũng theo quy định của pháp luật.</w:t>
      </w:r>
    </w:p>
    <w:p w14:paraId="5D507DD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đơn vị, cá nhân có thẩm quyền khi nhận được phản ánh, tố cáo về hành vi tham nhũng phải xem xét, xử lý kịp thời và áp dụng các biện pháp bảo vệ người phản ánh, tố cáo.</w:t>
      </w:r>
    </w:p>
    <w:p w14:paraId="73F7F6F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tiếp nhận, giải quyết tố cáo về hành vi tham nhũng được thực hiện theo quy định của pháp luật về tố cáo.</w:t>
      </w:r>
    </w:p>
    <w:p w14:paraId="0ACB6B5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tiếp nhận, xử lý phản ánh về hành vi tham nhũng được thực hiện theo quy định của pháp luật về tiếp công dân.</w:t>
      </w:r>
    </w:p>
    <w:p w14:paraId="38E15580"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3799DD20"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66. Báo cáo và xử lý báo cáo về hành vi tham nhũng</w:t>
      </w:r>
    </w:p>
    <w:p w14:paraId="24C4F55C"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14:paraId="3305910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thẩm quyền áp dụng các biện pháp ngăn chặn, khắc phục hậu quả của hành vi tham nhũng và bảo vệ người báo cáo.</w:t>
      </w:r>
    </w:p>
    <w:p w14:paraId="7798B13F"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37D4AE94"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67. Bảo vệ người phản ánh, tố cáo, báo cáo về hành vi tham nhũng</w:t>
      </w:r>
    </w:p>
    <w:p w14:paraId="753A44CB"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bảo vệ người tố cáo hành vi tham nhũng được thực hiện theo quy định của pháp luật về tố cáo.</w:t>
      </w:r>
    </w:p>
    <w:p w14:paraId="576E289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phản ánh, báo cáo về hành vi tham nhũng được áp dụng các biện pháp bảo vệ như bảo vệ người tố cáo.</w:t>
      </w:r>
    </w:p>
    <w:p w14:paraId="3817103A"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7D65AD5"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68. Khen thưởng người phản ánh, tố cáo, báo cáo về hành vi tham nhũng</w:t>
      </w:r>
    </w:p>
    <w:p w14:paraId="25678E73"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có thành tích trong việc phản ánh, tố cáo, báo cáo về hành vi tham nhũng thì được khen thưởng theo quy định của pháp luật.</w:t>
      </w:r>
    </w:p>
    <w:p w14:paraId="10D088EE"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B21B9F3"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69. Trách nhiệm của người phản ánh, tố cáo, báo cáo về hành vi tham nhũng</w:t>
      </w:r>
    </w:p>
    <w:p w14:paraId="47E76E8D"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phản ánh, báo cáo về hành vi tham nhũng phải chịu trách nhiệm trước pháp luật về tính trung thực của nội dung phản ánh, báo cáo.</w:t>
      </w:r>
    </w:p>
    <w:p w14:paraId="1488F7C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tố cáo hành vi tham nhũng phải chịu trách nhiệm về việc tố cáo của mình theo quy định của </w:t>
      </w:r>
      <w:hyperlink r:id="rId13" w:tgtFrame="_blank" w:history="1">
        <w:r>
          <w:rPr>
            <w:rStyle w:val="Hyperlink"/>
            <w:rFonts w:ascii="Arial" w:hAnsi="Arial" w:cs="Arial"/>
            <w:color w:val="135ECD"/>
            <w:sz w:val="21"/>
            <w:szCs w:val="21"/>
          </w:rPr>
          <w:t>Luật Tố cáo</w:t>
        </w:r>
      </w:hyperlink>
      <w:r>
        <w:rPr>
          <w:rFonts w:ascii="Arial" w:hAnsi="Arial" w:cs="Arial"/>
          <w:color w:val="000000"/>
          <w:sz w:val="21"/>
          <w:szCs w:val="21"/>
        </w:rPr>
        <w:t>.</w:t>
      </w:r>
    </w:p>
    <w:p w14:paraId="659778D8"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F03DC98"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IV: CHẾ ĐỘ TRÁCH NHIỆM CỦA NGƯỜI ĐỨNG ĐẦU CƠ QUAN, TỔ CHỨC, ĐƠN VỊ TRONG PHÒNG, CHỐNG THAM NHŨNG</w:t>
      </w:r>
    </w:p>
    <w:p w14:paraId="5232A329"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7BAA441E"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70. Trách nhiệm của người đứng đầu cơ quan, tổ chức, đơn vị trong phòng, chống tham nhũng</w:t>
      </w:r>
    </w:p>
    <w:p w14:paraId="4E042623"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Chỉ đạo việc thực hiện các nội dung quy định tại khoản 1 Điều 4 của Luật này.</w:t>
      </w:r>
    </w:p>
    <w:p w14:paraId="1037F4A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Gương mẫu, liêm khiết; chấp hành nghiêm chỉnh quy định của pháp luật về phòng, chống tham nhũng, quy tắc ứng xử, quy tắc đạo đức nghề nghiệp, quy tắc đạo đức kinh doanh.</w:t>
      </w:r>
    </w:p>
    <w:p w14:paraId="4DB10EF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Chịu trách nhiệm khi để xảy ra tham nhũng trong cơ quan, tổ chức, đơn vị do mình quản lý, phụ trách theo quy định tại Điều 72 và Điều 73 của Luật này.</w:t>
      </w:r>
    </w:p>
    <w:p w14:paraId="1C972BD0"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E78927E"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71. Trách nhiệm của người đứng đầu cơ quan, tổ chức, đơn vị trong việc áp dụng biện pháp tạm đình chỉ công tác, tạm thời chuyển sang vị trí công tác khác</w:t>
      </w:r>
    </w:p>
    <w:p w14:paraId="2298D40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w:t>
      </w:r>
      <w:r>
        <w:rPr>
          <w:rFonts w:ascii="Arial" w:hAnsi="Arial" w:cs="Arial"/>
          <w:color w:val="000000"/>
          <w:sz w:val="21"/>
          <w:szCs w:val="21"/>
        </w:rPr>
        <w:lastRenderedPageBreak/>
        <w:t>hoặc tạm thời chuyển sang vị trí công tác khác đối với người có hành vi vi phạm để xác minh, làm rõ hành vi tham nhũng nếu xét thấy người đó tiếp tục làm việc có thể gây khó khăn cho việc xem xét, xử lý.</w:t>
      </w:r>
    </w:p>
    <w:p w14:paraId="5C09D0F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Viện kiểm sát nhân dân, Tòa án nhân dân nếu trong quá trình thanh tra, kiểm toán, điều tra, truy tố, xét xử có căn cứ cho rằng người đó có hành vi tham nhũng.</w:t>
      </w:r>
    </w:p>
    <w:p w14:paraId="7FA1E90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14:paraId="0175507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quan, tổ chức, đơn vị có thẩm quyền kết luận người đó không có hành vi tham nhũng.</w:t>
      </w:r>
    </w:p>
    <w:p w14:paraId="0C9DA600"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16F618A2"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72. Trách nhiệm của người đứng đầu, cấp phó của người đứng đầu cơ quan, tổ chức, đơn vị khi để xảy ra tham nhũng trong cơ quan, tổ chức, đơn vị do mình quản lý, phụ trách</w:t>
      </w:r>
    </w:p>
    <w:p w14:paraId="7A1BBA8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đứng đầu cơ quan, tổ chức, đơn vị phải chịu trách nhiệm trực tiếp khi để xảy ra tham nhũng của người do mình trực tiếp quản lý, giao nhiệm vụ.</w:t>
      </w:r>
    </w:p>
    <w:p w14:paraId="14CFD40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w:t>
      </w:r>
      <w:hyperlink r:id="rId14" w:tgtFrame="_blank" w:history="1">
        <w:r>
          <w:rPr>
            <w:rStyle w:val="Hyperlink"/>
            <w:rFonts w:ascii="Arial" w:hAnsi="Arial" w:cs="Arial"/>
            <w:color w:val="135ECD"/>
            <w:sz w:val="21"/>
            <w:szCs w:val="21"/>
          </w:rPr>
          <w:t>trách nhiệm liên đới</w:t>
        </w:r>
      </w:hyperlink>
      <w:r>
        <w:rPr>
          <w:rFonts w:ascii="Arial" w:hAnsi="Arial" w:cs="Arial"/>
          <w:color w:val="000000"/>
          <w:sz w:val="21"/>
          <w:szCs w:val="21"/>
        </w:rPr>
        <w:t>.</w:t>
      </w:r>
    </w:p>
    <w:p w14:paraId="0405DFE5"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06B1560"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73. Xử lý trách nhiệm của người đứng đầu, cấp phó của người đứng đầu cơ quan, tổ chức, đơn vị khi để xảy ra tham nhũng trong cơ quan, tổ chức, đơn vị do mình quản lý, phụ trách</w:t>
      </w:r>
    </w:p>
    <w:p w14:paraId="5720052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14:paraId="0271833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đứng đầu cơ quan, tổ chức, đơn vị chịu trách nhiệm liên đới khi để xảy ra tham nhũng quy định tại khoản 2 Điều 72 của Luật này thì bị xử lý kỷ luật.</w:t>
      </w:r>
    </w:p>
    <w:p w14:paraId="57C32EE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đứng đầu, cấp phó của người đứng đầu cơ quan, tổ chức, đơn vị được xem xét loại trừ, miễn, giảm hoặc bị tăng trách nhiệm pháp lý trong các trường hợp sau đây:</w:t>
      </w:r>
    </w:p>
    <w:p w14:paraId="75EBBCB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xem xét loại trừ trách nhiệm trong trường hợp không thể biết hoặc đã áp dụng các biện pháp cần thiết để phòng ngừa, ngăn chặn hành vi tham nhũng;</w:t>
      </w:r>
    </w:p>
    <w:p w14:paraId="6FB3DD6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14:paraId="624163F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Được xem xét miễn hoặc giảm hình thức kỷ luật nếu chủ động xin từ chức trước khi cơ quan có thẩm quyền phát hiện, xử lý, trừ trường hợp bị truy cứu trách nhiệm hình sự;</w:t>
      </w:r>
    </w:p>
    <w:p w14:paraId="01A44FA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14:paraId="17905C2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14:paraId="182B7379"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5F9B63F"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 TRÁCH NHIỆM CỦA XÃ HỘI TRONG PHÒNG, CHỐNG THAM NHŨNG</w:t>
      </w:r>
    </w:p>
    <w:p w14:paraId="67D16371"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66E0D265"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74. Trách nhiệm của Mặt trận Tổ quốc Việt Nam và các tổ chức thành viên của Mặt trận</w:t>
      </w:r>
    </w:p>
    <w:p w14:paraId="59F45F8E"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Mặt trận Tổ quốc Việt Nam và các tổ chức thành viên của Mặt trận có trách nhiệm sau đây:</w:t>
      </w:r>
    </w:p>
    <w:p w14:paraId="0F02B5E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14:paraId="76087D22"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Động viên Nhân dân tham gia tích cực vào việc phát hiện, phản ánh, tố cáo, cung cấp thông tin về hành vi tham nhũng;</w:t>
      </w:r>
    </w:p>
    <w:p w14:paraId="3EB57FF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Cung cấp thông tin cho cơ quan, tổ chức, đơn vị, cá nhân có thẩm quyền trong việc phát hiện, xử lý tham nhũng;</w:t>
      </w:r>
    </w:p>
    <w:p w14:paraId="53FB991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Giám sát việc thực hiện pháp luật về phòng, chống tham nhũng.</w:t>
      </w:r>
    </w:p>
    <w:p w14:paraId="762E2B6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14:paraId="6443F2E5"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1DCA2B5D"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75. Trách nhiệm của cơ quan báo chí, nhà báo</w:t>
      </w:r>
    </w:p>
    <w:p w14:paraId="6FEE3F09"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báo chí, nhà báo có trách nhiệm đấu tranh chống tham nhũng, đưa tin về hoạt động phòng, chống tham nhũng và vụ việc tham nhũng.</w:t>
      </w:r>
    </w:p>
    <w:p w14:paraId="21F53B9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14:paraId="57FB414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báo chí, nhà báo có trách nhiệm phản ánh khách quan, trung thực và chấp hành các quy định khác của pháp luật về báo chí, quy tắc đạo đức nghề nghiệp khi đưa tin về hoạt động phòng, chống tham nhũng và vụ việc tham nhũng.</w:t>
      </w:r>
    </w:p>
    <w:p w14:paraId="5D03460F"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1A3996B"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76. Trách nhiệm của doanh nghiệp, hiệp hội doanh nghiệp, hiệp hội ngành nghề</w:t>
      </w:r>
    </w:p>
    <w:p w14:paraId="5C41944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Doanh nghiệp, hiệp hội doanh nghiệp, hiệp hội ngành nghề có trách nhiệm tuyên truyền, động viên người lao động, thành viên, hội viên của mình thực hiện quy định của pháp luật về phòng, chống tham nhũng; tổ chức thực hiện các biện pháp phòng ngừa, phát hiện tham nhũng; kịp thời thông báo với cơ quan có thẩm quyền về hành vi tham nhũng.</w:t>
      </w:r>
    </w:p>
    <w:p w14:paraId="5AE1818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Doanh nghiệp, hiệp hội doanh nghiệp, hiệp hội ngành nghề có trách nhiệm kiến nghị hoàn thiện chính sách, pháp luật về phòng, chống tham nhũng.</w:t>
      </w:r>
    </w:p>
    <w:p w14:paraId="1832811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tổ chức, đơn vị, cá nhân có thẩm quyền phối hợp với hiệp hội doanh nghiệp, hiệp hội ngành nghề tổ chức diễn đàn để trao đổi, cung cấp thông tin, phục vụ công tác phòng, chống tham nhũng.</w:t>
      </w:r>
    </w:p>
    <w:p w14:paraId="64901F68"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0811CBE0"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77. Trách nhiệm của công dân, Ban thanh tra nhân dân, Ban giám sát đầu tư của cộng đồng</w:t>
      </w:r>
    </w:p>
    <w:p w14:paraId="2DC703DA"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Công dân tự mình hoặc thông qua Ban thanh tra nhân dân, Ban giám sát đầu tư của cộng đồng hoặc thông qua tổ chức mà mình là thành viên tham gia phòng, chống tham nhũng.</w:t>
      </w:r>
    </w:p>
    <w:p w14:paraId="46EB93D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Ban thanh tra nhân dân, Ban giám sát đầu tư của cộng đồng, trong phạm vi nhiệm vụ, quyền hạn của mình, giám sát việc thực hiện pháp luật về phòng, chống tham nhũng.</w:t>
      </w:r>
    </w:p>
    <w:p w14:paraId="56948509"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1AC09EDC"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VI: PHÒNG, CHỐNG THAM NHŨNG TRONG DOANH NGHIỆP, TỔ CHỨC KHU VỰC NGOÀI NHÀ NƯỚC</w:t>
      </w:r>
    </w:p>
    <w:p w14:paraId="6A9B29AC"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5D9A9DD3"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1. XÂY DỰNG VĂN HÓA KINH DOANH LÀNH MẠNH, KHÔNG THAM NHŨNG</w:t>
      </w:r>
    </w:p>
    <w:p w14:paraId="0FA5888A"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5C73C44A"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78. Quy tắc đạo đức nghề nghiệp, quy tắc đạo đức kinh doanh</w:t>
      </w:r>
    </w:p>
    <w:p w14:paraId="603E2086"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Quy tắc đạo đức nghề nghiệp, quy tắc đạo đức kinh doanh là chuẩn mực ứng xử phù hợp với đặc thù chuyên môn, nghề nghiệp của người hành nghề, người hoạt động kinh doanh nhằm bảo đảm liêm chính trong hành nghề, kinh doanh.</w:t>
      </w:r>
    </w:p>
    <w:p w14:paraId="4A72A61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Khuyến khích doanh nghiệp, hiệp hội doanh nghiệp, hiệp hội ngành nghề, tổ chức xã hội, tổ chức xã hội - nghề nghiệp, căn cứ vào quy định của Luật này và luật khác có liên quan, ban hành quy tắc đạo đức kinh doanh, quy tắc đạo đức nghề nghiệp đối với người lao động, thành viên, hội viên của mình.</w:t>
      </w:r>
    </w:p>
    <w:p w14:paraId="2B5BCD41"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BDDEFDB"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79. Xây dựng quy tắc ứng xử, cơ chế kiểm soát nội bộ nhằm phòng ngừa tham nhũng</w:t>
      </w:r>
    </w:p>
    <w:p w14:paraId="0C479C13"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Doanh nghiệp và các tổ chức kinh tế khác ban hành, thực hiện quy tắc ứng xử, cơ chế kiểm soát nội bộ nhằm phòng ngừa xung đột lợi ích, ngăn chặn hành vi tham nhũng và xây dựng văn hóa kinh doanh lành mạnh, không tham nhũng.</w:t>
      </w:r>
    </w:p>
    <w:p w14:paraId="323B2D9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Hiệp hội doanh nghiệp, hiệp hội ngành nghề có trách nhiệm tổ chức, động viên, khuyến khích thành viên, hội viên xây dựng môi trường kinh doanh lành mạnh, không tham nhũng; giám sát việc chấp hành pháp luật về phòng, chống tham nhũng của thành viên, hội viên, tích cực tham gia vào việc hoàn thiện chính sách, pháp luật.</w:t>
      </w:r>
    </w:p>
    <w:p w14:paraId="2350C589"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CB6DDC7"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2. ÁP DỤNG LUẬT PHÒNG, CHỐNG THAM NHŨNG ĐỐI VỚI DOANH NGHIỆP, TỔ CHỨC KHU VỰC NGOÀI NHÀ NƯỚC</w:t>
      </w:r>
    </w:p>
    <w:p w14:paraId="3E67004C"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108337C2"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80. Áp dụng các biện pháp phòng, chống tham nhũng trong doanh nghiệp, tổ chức khu vực ngoài nhà nước</w:t>
      </w:r>
    </w:p>
    <w:p w14:paraId="14FEC04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Các quy định sau đây được áp dụng đối với công ty đại chúng, tổ chức tín dụng và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14:paraId="0C23437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Nguyên tắc công khai, minh bạch, nội dung công khai, minh bạch, hình thức công khai, trách nhiệm thực hiện việc công khai, minh bạch quy định tại Điều 9, các điểm a, c và d khoản 1 Điều 10, Điều 11 và Điều 12 của Luật này;</w:t>
      </w:r>
    </w:p>
    <w:p w14:paraId="3FE0777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Kiểm soát xung đột lợi ích quy định tại Điều 23 của Luật này;</w:t>
      </w:r>
    </w:p>
    <w:p w14:paraId="2152CE8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Trách nhiệm, xử lý trách nhiệm của người đứng đầu, cấp phó của người đứng đầu quy định tại Điều 72, các điểm a, b và d khoản 3 Điều 73 của Luật này.</w:t>
      </w:r>
    </w:p>
    <w:p w14:paraId="00CA6F9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Chính phủ quy định chi tiết Điều này.</w:t>
      </w:r>
    </w:p>
    <w:p w14:paraId="71276CBC"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10835EB0"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81. Thanh tra việc thực hiện pháp luật về phòng, chống tham nhũng đối với doanh nghiệp, tổ chức khu vực ngoài nhà nước</w:t>
      </w:r>
    </w:p>
    <w:p w14:paraId="1AD444A8"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Thanh tra Chính phủ, Thanh tra Bộ, Thanh tra tỉnh, trong phạm vi nhiệm vụ, quyền hạn của mình, thanh tra việc thực hiện pháp luật về phòng, chống tham nhũng đối với công ty đại chúng, tổ chức tín dụng,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khi có dấu hiệu rõ ràng về việc vi phạm quy định tại Điều 80 của Luật này.</w:t>
      </w:r>
    </w:p>
    <w:p w14:paraId="5C5A95C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Trình tự, thủ tục thanh tra việc thực hiện pháp luật về phòng, chống tham nhũng quy định tại khoản 1 Điều này được thực hiện theo quy định của pháp luật về thanh tra.</w:t>
      </w:r>
    </w:p>
    <w:p w14:paraId="1A30EEB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Tổng Thanh tra Chính phủ có trách nhiệm xử lý chồng chéo, trùng lặp trong hoạt động thanh tra quy định tại khoản 1 Điều này.</w:t>
      </w:r>
    </w:p>
    <w:p w14:paraId="6242291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Điều này.</w:t>
      </w:r>
    </w:p>
    <w:p w14:paraId="1F2F0597"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9F6281A"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82. Phát hiện tham nhũng trong doanh nghiệp, tổ chức khu vực ngoài nhà nước</w:t>
      </w:r>
    </w:p>
    <w:p w14:paraId="236D5AC5"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Doanh nghiệp, tổ chức khu vực ngoài nhà nước có trách nhiệm tự kiểm tra để kịp thời phát hiện, xử lý và kiến nghị cơ quan có thẩm quyền xử lý hành vi tham nhũng trong doanh nghiệp, tổ chức mình.</w:t>
      </w:r>
    </w:p>
    <w:p w14:paraId="353FEB91"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w:t>
      </w:r>
    </w:p>
    <w:p w14:paraId="703CF5C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tổ chức, đơn vị, cá nhân khi phát hiện hành vi tham nhũng trong doanh nghiệp, tổ chức khu vực ngoài nhà nước có trách nhiệm phản ánh, tố cáo, báo cáo theo quy định tại Mục 3 Chương III của Luật này.</w:t>
      </w:r>
    </w:p>
    <w:p w14:paraId="6DAD1CBE"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5349C3C"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VII : TRÁCH NHIỆM CỦA CƠ QUAN NHÀ NƯỚC TRONG PHÒNG, CHỐNG THAM NHŨNG</w:t>
      </w:r>
    </w:p>
    <w:p w14:paraId="6E5A8355"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216D5668"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83. Đơn vị chuyên trách về chống tham nhũng</w:t>
      </w:r>
    </w:p>
    <w:p w14:paraId="7A98977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Thanh tra Chính phủ, Bộ Công an, Viện kiểm sát nhân dân tối cao có đơn vị chuyên trách về chống tham nhũng.</w:t>
      </w:r>
    </w:p>
    <w:p w14:paraId="4AF6A4B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14:paraId="7319D239"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40A2DB6E"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84. Trách nhiệm của Chính phủ, Bộ, cơ quan ngang Bộ</w:t>
      </w:r>
    </w:p>
    <w:p w14:paraId="42C8D53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Chính phủ thống nhất quản lý nhà nước về công tác phòng, chống tham nhũng trong phạm vi cả nước.</w:t>
      </w:r>
    </w:p>
    <w:p w14:paraId="2DA8790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Thanh tra Chính phủ là cơ quan đầu mối giúp Chính phủ quản lý nhà nước về công tác phòng, chống tham nhũng và có trách nhiệm sau đây:</w:t>
      </w:r>
    </w:p>
    <w:p w14:paraId="3338819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Ban hành theo thẩm quyền hoặc trình cơ quan nhà nước có thẩm quyền ban hành và tổ chức thực hiện chính sách, pháp luật về phòng, chống tham nhũng;</w:t>
      </w:r>
    </w:p>
    <w:p w14:paraId="19CFB16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Quản lý việc thực hiện các biện pháp phòng ngừa tham nhũng theo thẩm quyền;</w:t>
      </w:r>
    </w:p>
    <w:p w14:paraId="4FD6984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Thanh tra, kiểm tra công tác phòng, chống tham nhũng theo thẩm quyền; tổ chức, chỉ đạo, hướng dẫn công tác thanh tra việc thực hiện pháp luật về phòng, chống tham nhũng;</w:t>
      </w:r>
    </w:p>
    <w:p w14:paraId="769DF63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Quản lý cơ sở dữ liệu quốc gia về kiểm soát tài sản, thu nhập;</w:t>
      </w:r>
    </w:p>
    <w:p w14:paraId="24FCD02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Phối hợp với cơ quan, tổ chức có liên quan đào tạo, bồi dưỡng chuyên môn, nghiệp vụ cho đội ngũ cán bộ làm công tác phòng, chống tham nhũng;</w:t>
      </w:r>
    </w:p>
    <w:p w14:paraId="11C9B54B"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Xây dựng báo cáo hằng năm về công tác phòng, chống tham nhũng.</w:t>
      </w:r>
    </w:p>
    <w:p w14:paraId="023CCB4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Bộ Công an, Bộ Quốc phòng, trong phạm vi nhiệm vụ, quyền hạn của mình, có trách nhiệm tổ chức hoạt động điều tra tội phạm tham nhũng.</w:t>
      </w:r>
    </w:p>
    <w:p w14:paraId="714F0BC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Bộ, cơ quan ngang Bộ, trong phạm vi nhiệm vụ, quyền hạn của mình, có trách nhiệm phối hợp với Thanh tra Chính phủ quản lý nhà nước về công tác phòng, chống tham nhũng.</w:t>
      </w:r>
    </w:p>
    <w:p w14:paraId="0083B8DA"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857286F"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85. Trách nhiệm của Ủy ban nhân dân các cấp</w:t>
      </w:r>
    </w:p>
    <w:p w14:paraId="22B70EBB"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Ủy ban nhân dân các cấp, trong phạm vi nhiệm vụ, quyền hạn của mình, có trách nhiệm sau đây:</w:t>
      </w:r>
    </w:p>
    <w:p w14:paraId="63BCEA2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Ban hành theo thẩm quyền hoặc trình cấp có thẩm quyền ban hành văn bản pháp luật về phòng, chống tham nhũng;</w:t>
      </w:r>
    </w:p>
    <w:p w14:paraId="616FF2A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Tổ chức tuyên truyền, phổ biến, giáo dục pháp luật về phòng, chống tham nhũng;</w:t>
      </w:r>
    </w:p>
    <w:p w14:paraId="1EBC964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Chỉ đạo, tổ chức thực hiện công tác phòng, chống tham nhũng;</w:t>
      </w:r>
    </w:p>
    <w:p w14:paraId="43DE290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Tổ chức công tác thanh tra, giải quyết khiếu nại, tố cáo về phòng, chống tham nhũng;</w:t>
      </w:r>
    </w:p>
    <w:p w14:paraId="3CD9392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Hằng năm, báo cáo Hội đồng nhân dân cùng cấp về công tác phòng, chống tham nhũng.</w:t>
      </w:r>
    </w:p>
    <w:p w14:paraId="747262CF"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34590A4"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86. Trách nhiệm của Viện kiểm sát nhân dân tối cao, Tòa án nhân dân tối cao</w:t>
      </w:r>
    </w:p>
    <w:p w14:paraId="7ECABDB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pháp mà người phạm tội là cán bộ, công chức thuộc Cơ quan điều tra, Viện kiểm sát nhân dân, Tòa án nhân dân, Cơ quan thi hành án, người có thẩm quyền tiến hành hoạt động tư pháp.</w:t>
      </w:r>
    </w:p>
    <w:p w14:paraId="42DD030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14:paraId="33C9EC99"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486873E"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87. Trách nhiệm của Kiểm toán nhà nước</w:t>
      </w:r>
    </w:p>
    <w:p w14:paraId="17FF315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Kiểm toán nhà nước có trách nhiệm kiểm toán nhằm phòng ngừa, phát hiện tham nhũng, kiểm toán vụ việc có dấu hiệu tham nhũng theo quy định của pháp luật.</w:t>
      </w:r>
    </w:p>
    <w:p w14:paraId="34139118"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DB2270C"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88. Trách nhiệm phối hợp của Cơ quan thanh tra, Kiểm toán nhà nước, Cơ quan điều tra, Viện kiểm sát nhân dân, Tòa án nhân dân và cơ quan, tổ chức, đơn vị khác</w:t>
      </w:r>
    </w:p>
    <w:p w14:paraId="6690F5B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thanh tra, Kiểm toán nhà nước, Cơ quan điều tra, Viện kiểm sát nhân dân, Tòa án nhân dân, trong phạm vi nhiệm vụ, quyền hạn của mình, có trách nhiệm sau đây:</w:t>
      </w:r>
    </w:p>
    <w:p w14:paraId="622E445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Phối hợp với nhau và phối hợp với cơ quan, tổ chức, đơn vị khác trong phòng ngừa, phát hiện, ngăn chặn, xử lý tham nhũng;</w:t>
      </w:r>
    </w:p>
    <w:p w14:paraId="2401A56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Phối hợp trong việc tổng hợp, đánh giá, dự báo tình hình tham nhũng; kiến nghị chính sách, pháp luật, giải pháp phòng, chống tham nhũng.</w:t>
      </w:r>
    </w:p>
    <w:p w14:paraId="6E33901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14:paraId="4B2CF371"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16840B66"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VIII: HỢP TÁC QUỐC TẾ VỀ PHÒNG, CHỐNG THAM NHŨNG</w:t>
      </w:r>
    </w:p>
    <w:p w14:paraId="62B5F74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79DB8972"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89. Nguyên tắc chung về hợp tác quốc tế</w:t>
      </w:r>
    </w:p>
    <w:p w14:paraId="7634DEE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Nhà nước cam kết thực hiện các điều ước quốc tế về phòng, chống tham nhũng mà nước Cộng hòa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14:paraId="655789B2"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6A4A6CC5"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90. Trách nhiệm thực hiện hợp tác quốc tế</w:t>
      </w:r>
    </w:p>
    <w:p w14:paraId="443BAC1D"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Thanh tra Chính phủ phối hợp với Bộ Tư pháp, Bộ Ngoại giao, Bộ Công an và cơ quan khác thực hiện hợp tác quốc tế về nghiên cứu, đào tạo, xây dựng chính sách, hỗ trợ tài chính, trợ giúp kỹ thuật, trao đổi thông tin, kinh nghiệm trong phòng, chống tham nhũng.</w:t>
      </w:r>
    </w:p>
    <w:p w14:paraId="4046B99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kiểm sát nhân dân tối cao, Tòa án nhân dân tối cao, Bộ Tư pháp, Bộ Ngoại giao, Bộ Công an, trong phạm vi nhiệm vụ, quyền hạn của mình, thực hiện hợp tác quốc tế về tương trợ tư pháp trong phòng, chống tham nhũng.</w:t>
      </w:r>
    </w:p>
    <w:p w14:paraId="744B9725"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12F261DA"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91. Hợp tác quốc tế về thu hồi tài sản tham nhũng</w:t>
      </w:r>
    </w:p>
    <w:p w14:paraId="77A0A1F6"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Trên cơ sở điều ước quốc tế mà nước Cộng hòa xã hội chủ nghĩa Việt Nam là thành viên và phù hợp với các nguyên tắc cơ bản của pháp luật Việt Nam, các cơ quan có thẩm quyền của Việt Nam hợp tác với các cơ quan có thẩm quyền của nước ngoài trong kê biên tài sản, phong tỏa tài khoản, tịch thu hoặc thu hồi tài sản tham nhũng và trả lại tài sản đó cho chủ sở hữu, người quản lý hợp pháp.</w:t>
      </w:r>
    </w:p>
    <w:p w14:paraId="68725C4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w:t>
      </w:r>
    </w:p>
    <w:p w14:paraId="064B81E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Thanh tra Chính phủ, Bộ Tư pháp, Bộ Ngoại giao và cơ quan nhà nước có liên quan, trong phạm vi nhiệm vụ, quyền hạn của mình, có trách nhiệm phối hợp với Viện kiểm sát nhân dân tối cao trong hợp tác quốc tế về thu hồi tài sản tham nhũng.</w:t>
      </w:r>
    </w:p>
    <w:p w14:paraId="19C2B6BC"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DE918E5"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IX: XỬ LÝ THAM NHŨNG VÀ HÀNH VI KHÁC VI PHẠM PHÁP LUẬT VỀ PHÒNG, CHỐNG THAM NHŨNG</w:t>
      </w:r>
    </w:p>
    <w:p w14:paraId="526CF7C9"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396AB7C1"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1. XỬ LÝ THAM NHŨNG</w:t>
      </w:r>
    </w:p>
    <w:p w14:paraId="4E1849DE"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14D6B2ED"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92. Xử lý người có hành vi tham nhũng</w:t>
      </w:r>
    </w:p>
    <w:p w14:paraId="0B9AE972"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có hành vi tham nhũng giữ bất kì chức vụ, vị trí công tác nào đều phải bị xử lý nghiêm minh theo quy định của pháp luật, kể cả người đã nghỉ hưu, thôi việc, chuyển công tác.</w:t>
      </w:r>
    </w:p>
    <w:p w14:paraId="50FA687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14:paraId="31879ED0"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người có hành vi tham nhũng bị xử lý kỷ luật là người đứng đầu hoặc cấp phó của người đứng đầu cơ quan, tổ chức, đơn vị thì bị xem xét tăng hình thức kỷ luật.</w:t>
      </w:r>
    </w:p>
    <w:p w14:paraId="3AE460C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nhẹ trách nhiệm hình sự, miễn hình phạt hoặc miễn trách nhiệm hình sự theo quy định của pháp luật.</w:t>
      </w:r>
    </w:p>
    <w:p w14:paraId="6660F274"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14:paraId="30422F46"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761C4FD1"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93. Xử lý tài sản tham nhũng</w:t>
      </w:r>
    </w:p>
    <w:p w14:paraId="372EF864"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Tài sản tham nhũng phải được thu hồi, trả lại cho chủ sở hữu, người quản lý hợp pháp hoặc tịch thu theo quy định của pháp luật.</w:t>
      </w:r>
    </w:p>
    <w:p w14:paraId="1FFBEAB9"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Thiệt hại do hành vi tham nhũng gây ra phải được khắc phục; người có hành vi tham nhũng gây thiệt hại phải bồi thường theo quy định của pháp luật.</w:t>
      </w:r>
    </w:p>
    <w:p w14:paraId="1E687F3F"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29E644AB"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2. XỬ LÝ HÀNH VI KHÁC VI PHẠM PHÁP LUẬT VỀ PHÒNG, CHỐNG THAM NHŨNG</w:t>
      </w:r>
    </w:p>
    <w:p w14:paraId="01E5111E"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4BCE59D4"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94. Xử lý hành vi khác vi phạm pháp luật về phòng, chống tham nhũng trong cơ quan, tổ chức, đơn vị</w:t>
      </w:r>
    </w:p>
    <w:p w14:paraId="4659011F"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Hành vi khác vi phạm pháp luật về phòng, chống tham nhũng là những hành vi không thuộc trường hợp quy định tại Điều 2 của Luật này bao gồm:</w:t>
      </w:r>
    </w:p>
    <w:p w14:paraId="5F8CCA5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 phạm quy định về công khai, minh bạch trong hoạt động của cơ quan, tổ chức, đơn vị;</w:t>
      </w:r>
    </w:p>
    <w:p w14:paraId="373B61C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 phạm quy định về định mức, tiêu chuẩn, chế độ;</w:t>
      </w:r>
    </w:p>
    <w:p w14:paraId="7C22873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Vi phạm quy định về quy tắc ứng xử;</w:t>
      </w:r>
    </w:p>
    <w:p w14:paraId="53A9980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Vi phạm quy định về xung đột lợi ích;</w:t>
      </w:r>
    </w:p>
    <w:p w14:paraId="2C3B138D"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Vi phạm quy định về chuyển đổi vị trí công tác của người có chức vụ, quyền hạn;</w:t>
      </w:r>
    </w:p>
    <w:p w14:paraId="7169C01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Vi phạm quy định về nghĩa vụ báo cáo về hành vi tham nhũng và xử lý báo cáo về hành vi tham nhũng;</w:t>
      </w:r>
    </w:p>
    <w:p w14:paraId="00FC2C1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Vi phạm quy định về nghĩa vụ trung thực trong kê khai tài sản, thu nhập, giải trình nguồn gốc của tài sản, thu nhập tăng thêm;</w:t>
      </w:r>
    </w:p>
    <w:p w14:paraId="65337B0A"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Vi phạm quy định về thời hạn kê khai tài sản, thu nhập hoặc vi phạm quy định khác về kiểm soát tài sản, thu nhập.</w:t>
      </w:r>
    </w:p>
    <w:p w14:paraId="030419EF"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p>
    <w:p w14:paraId="4F63A8F6"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có hành vi quy định tại điểm g khoản 1 Điều này thì bị xử lý theo quy định tại Điều 51 của Luật này.</w:t>
      </w:r>
    </w:p>
    <w:p w14:paraId="3D55B59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có hành vi vi phạm bị xử lý kỷ luật nếu là người đứng đầu hoặc cấp phó của người đứng đầu cơ quan, tổ chức, đơn vị thì bị xem xét áp dụng tăng hình thức kỷ luật.</w:t>
      </w:r>
    </w:p>
    <w:p w14:paraId="1C254D7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có hành vi vi phạm bị xử lý kỷ luật nếu là thành viên của tổ chức chính trị, tổ chức chính trị - xã hội, tổ chức xã hội thì còn bị xử lý theo điều lệ, quy chế, quy định của tổ chức đó.</w:t>
      </w:r>
    </w:p>
    <w:p w14:paraId="5E1A54C7"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Chính phủ quy định chi tiết việc xử lý kỷ luật, xử phạt vi phạm hành chính quy định tại Điều này.</w:t>
      </w:r>
    </w:p>
    <w:p w14:paraId="3333421E"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507C3AFC"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95. Xử lý hành vi khác vi phạm pháp luật về phòng, chống tham nhũng trong doanh nghiệp, tổ chức khu vực ngoài nhà nước</w:t>
      </w:r>
    </w:p>
    <w:p w14:paraId="48EFB754"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 như sau:</w:t>
      </w:r>
    </w:p>
    <w:p w14:paraId="2F58ECEE"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Doanh nghiệp, tổ chức bị xử phạt vi phạm hành chính theo quy định của pháp luật;</w:t>
      </w:r>
    </w:p>
    <w:p w14:paraId="01863105"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giữ chức danh, chức vụ quản lý trong doanh nghiệp, tổ chức bị xử lý theo điều lệ, quy chế, quy định của doanh nghiệp, tổ chức đó.</w:t>
      </w:r>
    </w:p>
    <w:p w14:paraId="14133608"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doanh nghiệp, tổ chức không thực hiện các biện pháp xử lý đối với người giữ chức danh, chức vụ quản lý thì bị cơ quan có thẩm quyền thanh tra công bố công khai về tên, địa chỉ và hành vi vi phạm theo quy định của pháp luật.</w:t>
      </w:r>
    </w:p>
    <w:p w14:paraId="400C80A3" w14:textId="77777777" w:rsidR="00AA017B" w:rsidRDefault="00AA017B" w:rsidP="00AA017B">
      <w:pPr>
        <w:pStyle w:val="NormalWeb"/>
        <w:spacing w:after="90" w:afterAutospacing="0" w:line="345" w:lineRule="atLeast"/>
        <w:jc w:val="both"/>
        <w:rPr>
          <w:rFonts w:ascii="Arial" w:hAnsi="Arial" w:cs="Arial"/>
          <w:color w:val="000000"/>
          <w:sz w:val="21"/>
          <w:szCs w:val="21"/>
        </w:rPr>
      </w:pPr>
    </w:p>
    <w:p w14:paraId="3AAFC73E" w14:textId="77777777" w:rsidR="00AA017B" w:rsidRDefault="00AA017B" w:rsidP="00AA017B">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 ĐIỀU KHOẢN THI HÀNH</w:t>
      </w:r>
    </w:p>
    <w:p w14:paraId="047B6567"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p>
    <w:p w14:paraId="0CEDC5A9" w14:textId="77777777" w:rsidR="00AA017B" w:rsidRDefault="00AA017B" w:rsidP="00AA017B">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96. Hiệu lực thi hành</w:t>
      </w:r>
    </w:p>
    <w:p w14:paraId="18C4A270" w14:textId="77777777" w:rsidR="00AA017B" w:rsidRDefault="00AA017B" w:rsidP="00AA017B">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Luật này có hiệu lực thi hành từ ngày 01 tháng 7 năm 2019.</w:t>
      </w:r>
    </w:p>
    <w:p w14:paraId="4A986573"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Luật Phòng, chống tham nhũng số </w:t>
      </w:r>
      <w:hyperlink r:id="rId15" w:tgtFrame="_blank" w:history="1">
        <w:r>
          <w:rPr>
            <w:rStyle w:val="Hyperlink"/>
            <w:rFonts w:ascii="Arial" w:hAnsi="Arial" w:cs="Arial"/>
            <w:color w:val="135ECD"/>
            <w:sz w:val="21"/>
            <w:szCs w:val="21"/>
          </w:rPr>
          <w:t>55/2005/QH11 </w:t>
        </w:r>
      </w:hyperlink>
      <w:r>
        <w:rPr>
          <w:rFonts w:ascii="Arial" w:hAnsi="Arial" w:cs="Arial"/>
          <w:color w:val="000000"/>
          <w:sz w:val="21"/>
          <w:szCs w:val="21"/>
        </w:rPr>
        <w:t>được sửa đổi, bổ sung một số điều theo Luật số 01/2007/QH12 và Luật số 27/2012/QH13 hết hiệu lực kể từ ngày Luật này có hiệu lực thi hành.</w:t>
      </w:r>
    </w:p>
    <w:p w14:paraId="5378C08C" w14:textId="77777777" w:rsidR="00AA017B" w:rsidRDefault="00AA017B" w:rsidP="00AA017B">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Luật này được Quốc hội nước Cộng hòa xã hội chủ nghĩa Việt Nam khóa XIV, kỳ họp thứ 6 thông qua ngày 20 tháng 11 năm 2018.</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6"/>
        <w:gridCol w:w="2272"/>
      </w:tblGrid>
      <w:tr w:rsidR="00AA017B" w14:paraId="63C92C43" w14:textId="77777777" w:rsidTr="00AA017B">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7F978B" w14:textId="77777777" w:rsidR="00AA017B" w:rsidRDefault="00AA017B">
            <w:pPr>
              <w:pStyle w:val="NormalWeb"/>
              <w:spacing w:after="90" w:afterAutospacing="0" w:line="345" w:lineRule="atLeast"/>
              <w:jc w:val="both"/>
              <w:rPr>
                <w:rFonts w:ascii="Arial"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BE5A3C8" w14:textId="77777777" w:rsidR="00AA017B" w:rsidRDefault="00AA017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CHỦ TỊCH QUỐC HỘI</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lastRenderedPageBreak/>
              <w:br/>
            </w:r>
            <w:r>
              <w:rPr>
                <w:rStyle w:val="Strong"/>
                <w:rFonts w:ascii="Arial" w:hAnsi="Arial" w:cs="Arial"/>
                <w:color w:val="000000"/>
                <w:sz w:val="21"/>
                <w:szCs w:val="21"/>
              </w:rPr>
              <w:t>Nguyễn Thị Kim Ngân</w:t>
            </w:r>
          </w:p>
        </w:tc>
      </w:tr>
    </w:tbl>
    <w:p w14:paraId="2331758F" w14:textId="77777777" w:rsidR="00E91008" w:rsidRPr="00AA017B" w:rsidRDefault="00E91008" w:rsidP="00AA017B"/>
    <w:sectPr w:rsidR="00E91008" w:rsidRPr="00AA017B" w:rsidSect="008744E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14BCB" w14:textId="77777777" w:rsidR="00BE4329" w:rsidRDefault="00BE4329" w:rsidP="007446EA">
      <w:pPr>
        <w:spacing w:after="0" w:line="240" w:lineRule="auto"/>
      </w:pPr>
      <w:r>
        <w:separator/>
      </w:r>
    </w:p>
  </w:endnote>
  <w:endnote w:type="continuationSeparator" w:id="0">
    <w:p w14:paraId="75F0D58F" w14:textId="77777777" w:rsidR="00BE4329" w:rsidRDefault="00BE4329"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A524D" w14:textId="77777777" w:rsidR="00BE4329" w:rsidRDefault="00BE4329" w:rsidP="007446EA">
      <w:pPr>
        <w:spacing w:after="0" w:line="240" w:lineRule="auto"/>
      </w:pPr>
      <w:r>
        <w:separator/>
      </w:r>
    </w:p>
  </w:footnote>
  <w:footnote w:type="continuationSeparator" w:id="0">
    <w:p w14:paraId="2A5FE214" w14:textId="77777777" w:rsidR="00BE4329" w:rsidRDefault="00BE4329"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E1BCF"/>
    <w:rsid w:val="00313FEA"/>
    <w:rsid w:val="00366202"/>
    <w:rsid w:val="00382C77"/>
    <w:rsid w:val="003C01DF"/>
    <w:rsid w:val="003C48B3"/>
    <w:rsid w:val="003D658D"/>
    <w:rsid w:val="0043128C"/>
    <w:rsid w:val="00446973"/>
    <w:rsid w:val="004931F0"/>
    <w:rsid w:val="004B6E3E"/>
    <w:rsid w:val="004D3FBC"/>
    <w:rsid w:val="004E401D"/>
    <w:rsid w:val="00606E03"/>
    <w:rsid w:val="00640271"/>
    <w:rsid w:val="00680C2F"/>
    <w:rsid w:val="006B4AB0"/>
    <w:rsid w:val="007446EA"/>
    <w:rsid w:val="00744A9F"/>
    <w:rsid w:val="00770BA3"/>
    <w:rsid w:val="007B275F"/>
    <w:rsid w:val="008744ED"/>
    <w:rsid w:val="00885DDD"/>
    <w:rsid w:val="008D6F0B"/>
    <w:rsid w:val="009874E5"/>
    <w:rsid w:val="00A55569"/>
    <w:rsid w:val="00AA017B"/>
    <w:rsid w:val="00AC07C4"/>
    <w:rsid w:val="00AC69F4"/>
    <w:rsid w:val="00BB0427"/>
    <w:rsid w:val="00BB4001"/>
    <w:rsid w:val="00BE4329"/>
    <w:rsid w:val="00BE5B2A"/>
    <w:rsid w:val="00CE192F"/>
    <w:rsid w:val="00DE7845"/>
    <w:rsid w:val="00DF572D"/>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3193">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 w:id="20868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hien-phap-nuoc-cong-hoa-xa-hoi-chu-nghia-viet-nam-nam-2013.aspx"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luatminhkhue.vn/phap-lenh-quy-dinh-cu-the-ve-to-chuc-cua-vien-kiem-sat-nhan-dan-toi-cao.aspx" TargetMode="External"/><Relationship Id="rId11" Type="http://schemas.openxmlformats.org/officeDocument/2006/relationships/hyperlink" Target="https://luatminhkhue.vn/mau-ban-ke-khai-tai-san--thu-nhap-lan-dau.aspx" TargetMode="External"/><Relationship Id="rId12" Type="http://schemas.openxmlformats.org/officeDocument/2006/relationships/hyperlink" Target="https://luatminhkhue.vn/truong-hop-phat-hien-dau-hieu-tham-nhung-trong-viec-cho-vay-von-xoa-doi-giam-ngheo--.aspx" TargetMode="External"/><Relationship Id="rId13" Type="http://schemas.openxmlformats.org/officeDocument/2006/relationships/hyperlink" Target="https://luatminhkhue.vn/luat-to-cao.aspx" TargetMode="External"/><Relationship Id="rId14" Type="http://schemas.openxmlformats.org/officeDocument/2006/relationships/hyperlink" Target="https://luatminhkhue.vn/xac-dinh-trach-nhiem-lien-doi--trach-nhiem-truc-tiep--.aspx" TargetMode="External"/><Relationship Id="rId15" Type="http://schemas.openxmlformats.org/officeDocument/2006/relationships/hyperlink" Target="https://luatminhkhue.vn/luat-phong--chong-tham-nhung-so-55-2005-qh11.aspx"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LMK/article/luat-hinh-su/Luat-phong-chong-tham-nhung-nam-2005.docx" TargetMode="External"/><Relationship Id="rId7" Type="http://schemas.openxmlformats.org/officeDocument/2006/relationships/hyperlink" Target="https://luatminhkhue.vn/LMK/article/luat-hinh-su/Luat-phong-chong-tham-nhung-sua-doi-nam-2012.docx" TargetMode="External"/><Relationship Id="rId8" Type="http://schemas.openxmlformats.org/officeDocument/2006/relationships/hyperlink" Target="tel:19006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53</Pages>
  <Words>13688</Words>
  <Characters>78023</Characters>
  <Application>Microsoft Macintosh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91528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23</cp:revision>
  <dcterms:created xsi:type="dcterms:W3CDTF">2015-09-21T17:28:00Z</dcterms:created>
  <dcterms:modified xsi:type="dcterms:W3CDTF">2020-04-18T08:31:00Z</dcterms:modified>
</cp:coreProperties>
</file>