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54" w:rsidRPr="007F7254" w:rsidRDefault="007F7254" w:rsidP="007F7254">
      <w:pPr>
        <w:jc w:val="center"/>
        <w:rPr>
          <w:lang w:val="vi-VN"/>
        </w:rPr>
      </w:pPr>
      <w:r w:rsidRPr="007F7254">
        <w:rPr>
          <w:b/>
          <w:bCs/>
          <w:lang w:val="vi-VN"/>
        </w:rPr>
        <w:t>Bộ, ngành, UBND tỉnh, Tp trực thuộc T</w:t>
      </w:r>
      <w:bookmarkStart w:id="0" w:name="_GoBack"/>
      <w:bookmarkEnd w:id="0"/>
      <w:r w:rsidRPr="007F7254">
        <w:rPr>
          <w:b/>
          <w:bCs/>
          <w:lang w:val="vi-VN"/>
        </w:rPr>
        <w:t>W…</w:t>
      </w:r>
    </w:p>
    <w:p w:rsidR="007F7254" w:rsidRPr="007F7254" w:rsidRDefault="007F7254" w:rsidP="007F7254">
      <w:pPr>
        <w:jc w:val="center"/>
        <w:rPr>
          <w:lang w:val="vi-VN"/>
        </w:rPr>
      </w:pPr>
      <w:r w:rsidRPr="007F7254">
        <w:rPr>
          <w:b/>
          <w:bCs/>
          <w:lang w:val="vi-VN"/>
        </w:rPr>
        <w:t>——-</w:t>
      </w:r>
    </w:p>
    <w:p w:rsidR="007F7254" w:rsidRPr="007F7254" w:rsidRDefault="007F7254" w:rsidP="007F7254">
      <w:pPr>
        <w:jc w:val="center"/>
        <w:rPr>
          <w:lang w:val="vi-VN"/>
        </w:rPr>
      </w:pPr>
      <w:r w:rsidRPr="007F7254">
        <w:rPr>
          <w:b/>
          <w:bCs/>
          <w:lang w:val="vi-VN"/>
        </w:rPr>
        <w:t>Kết quả bảo vệ rừng, phòng cháy và chữa cháy rừng năm 2023</w:t>
      </w:r>
    </w:p>
    <w:p w:rsidR="007F7254" w:rsidRPr="007F7254" w:rsidRDefault="007F7254" w:rsidP="007F7254">
      <w:pPr>
        <w:jc w:val="center"/>
        <w:rPr>
          <w:lang w:val="vi-VN"/>
        </w:rPr>
      </w:pPr>
      <w:r w:rsidRPr="007F7254">
        <w:rPr>
          <w:b/>
          <w:bCs/>
          <w:lang w:val="vi-VN"/>
        </w:rPr>
        <w:t>(tính từ đầu năm đến ngày báo cáo)</w:t>
      </w:r>
    </w:p>
    <w:tbl>
      <w:tblPr>
        <w:tblW w:w="85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201"/>
        <w:gridCol w:w="544"/>
        <w:gridCol w:w="930"/>
        <w:gridCol w:w="2741"/>
        <w:gridCol w:w="685"/>
      </w:tblGrid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Hạng mục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ĐVT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Số lượng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% tăng (+) giảm (-) so với cùng kỳ năm trước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Ghi chú</w:t>
            </w: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(6)</w:t>
            </w: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Tổng số vụ vi phạm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Phá rừng trái phép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Trong đó phá rừng làm nương rẫy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Khai thác rừng trái phép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Vi phạm các quy định về PCCC rừng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Vi phạm các quy định về quản lý động vật hoang dã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Vận chuyển, buôn bán lâm sản trái phép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1.6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Vi phạm về chế biến gỗ và lâm sản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vụ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Tổng diện tích rừng giảm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Do chuyển mục đích sử dụng sang mục đích khác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Do khai thắc trắng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- Rừng tự nhiên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- Rừng trồng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2.3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Do cháy rừng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Do phá rừng trái pháp luật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  <w:tr w:rsidR="007F7254" w:rsidRPr="007F7254" w:rsidTr="007F725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Do nguyên nhân khác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  <w:r w:rsidRPr="007F7254">
              <w:rPr>
                <w:lang w:val="vi-VN"/>
              </w:rPr>
              <w:t>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254" w:rsidRPr="007F7254" w:rsidRDefault="007F7254" w:rsidP="007F7254">
            <w:pPr>
              <w:rPr>
                <w:lang w:val="vi-VN"/>
              </w:rPr>
            </w:pP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54"/>
    <w:rsid w:val="007F7254"/>
    <w:rsid w:val="00A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2</cp:revision>
  <dcterms:created xsi:type="dcterms:W3CDTF">2023-12-22T02:48:00Z</dcterms:created>
  <dcterms:modified xsi:type="dcterms:W3CDTF">2023-12-22T02:49:00Z</dcterms:modified>
</cp:coreProperties>
</file>