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421B3" w14:textId="77777777" w:rsidR="00DB1136" w:rsidRPr="00DB1136" w:rsidRDefault="00DB1136" w:rsidP="00DB1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Mẫu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cam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an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8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5123"/>
      </w:tblGrid>
      <w:tr w:rsidR="00DB1136" w:rsidRPr="00DB1136" w14:paraId="4FEF3E5B" w14:textId="77777777" w:rsidTr="00DB1136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38DB614" w14:textId="77777777" w:rsidR="00DB1136" w:rsidRPr="00DB1136" w:rsidRDefault="00DB1136" w:rsidP="00DB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SỞ GIÁO DỤC VÀ ĐÀO TẠO……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7E8F063D" w14:textId="77777777" w:rsidR="00DB1136" w:rsidRPr="00DB1136" w:rsidRDefault="00DB1136" w:rsidP="00DB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DB11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  <w:tr w:rsidR="00DB1136" w:rsidRPr="00DB1136" w14:paraId="2C41D948" w14:textId="77777777" w:rsidTr="00DB1136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8380DFD" w14:textId="77777777" w:rsidR="00DB1136" w:rsidRPr="00DB1136" w:rsidRDefault="00DB1136" w:rsidP="00DB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TRƯỜNG…</w:t>
            </w:r>
            <w:proofErr w:type="gramStart"/>
            <w:r w:rsidRPr="00DB1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97D7017" w14:textId="77777777" w:rsidR="00DB1136" w:rsidRPr="00DB1136" w:rsidRDefault="00DB1136" w:rsidP="00DB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DB11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….</w:t>
            </w:r>
            <w:proofErr w:type="spellStart"/>
            <w:r w:rsidRPr="00DB11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proofErr w:type="gramEnd"/>
            <w:r w:rsidRPr="00DB11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…….,</w:t>
            </w:r>
            <w:proofErr w:type="spellStart"/>
            <w:r w:rsidRPr="00DB11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DB11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….., </w:t>
            </w:r>
            <w:proofErr w:type="spellStart"/>
            <w:r w:rsidRPr="00DB11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DB11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…..</w:t>
            </w:r>
          </w:p>
        </w:tc>
      </w:tr>
    </w:tbl>
    <w:p w14:paraId="75395819" w14:textId="77777777" w:rsidR="00DB1136" w:rsidRPr="00DB1136" w:rsidRDefault="00DB1136" w:rsidP="00DB1136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b/>
          <w:bCs/>
          <w:sz w:val="28"/>
          <w:szCs w:val="28"/>
        </w:rPr>
        <w:t>BẢN CAM KẾT</w:t>
      </w:r>
      <w:r w:rsidRPr="00DB1136">
        <w:rPr>
          <w:rFonts w:ascii="Times New Roman" w:hAnsi="Times New Roman" w:cs="Times New Roman"/>
          <w:sz w:val="28"/>
          <w:szCs w:val="28"/>
        </w:rPr>
        <w:br/>
      </w:r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(V/v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Pháp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luật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trật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an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3F5B915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: –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…….</w:t>
      </w:r>
      <w:r w:rsidRPr="00DB1136">
        <w:rPr>
          <w:rFonts w:ascii="Times New Roman" w:hAnsi="Times New Roman" w:cs="Times New Roman"/>
          <w:sz w:val="28"/>
          <w:szCs w:val="28"/>
        </w:rPr>
        <w:br/>
        <w:t xml:space="preserve">– Công an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………….</w:t>
      </w:r>
      <w:r w:rsidRPr="00DB1136">
        <w:rPr>
          <w:rFonts w:ascii="Times New Roman" w:hAnsi="Times New Roman" w:cs="Times New Roman"/>
          <w:sz w:val="28"/>
          <w:szCs w:val="28"/>
        </w:rPr>
        <w:br/>
        <w:t xml:space="preserve">– Ban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Pr="00DB1136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DB1136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…….</w:t>
      </w:r>
    </w:p>
    <w:p w14:paraId="74CA3A29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Em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…… Học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………</w:t>
      </w:r>
    </w:p>
    <w:p w14:paraId="0D262771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GD &amp; ĐT ………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……….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ATGT,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Pháp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dung:</w:t>
      </w:r>
    </w:p>
    <w:p w14:paraId="0BC3C6F0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:</w:t>
      </w:r>
    </w:p>
    <w:p w14:paraId="70B39118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33D2307E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219B2578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:</w:t>
      </w:r>
    </w:p>
    <w:p w14:paraId="57F94250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mép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lề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1071C91D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2. Khi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783D0D09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vác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cồng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kềnh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bám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592A189D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lề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3EFF3319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lastRenderedPageBreak/>
        <w:t xml:space="preserve">III.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:</w:t>
      </w:r>
    </w:p>
    <w:p w14:paraId="5F582DC8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dàn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54E13A7B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cài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quai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5F8D5EF1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4D8030B9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bia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49D9F5A2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ẩu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chèn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ép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lạng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lách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võng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49B12C2E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nhường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2CF8C2DE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7. Khi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lùi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5E58968A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chở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chở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cồng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kềnh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07940873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p w14:paraId="5514CEDC" w14:textId="77777777" w:rsidR="00DB1136" w:rsidRPr="00DB1136" w:rsidRDefault="00DB1136" w:rsidP="00DB1136">
      <w:pPr>
        <w:rPr>
          <w:rFonts w:ascii="Times New Roman" w:hAnsi="Times New Roman" w:cs="Times New Roman"/>
          <w:sz w:val="28"/>
          <w:szCs w:val="28"/>
        </w:rPr>
      </w:pPr>
      <w:r w:rsidRPr="00DB113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1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B113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3304"/>
        <w:gridCol w:w="2393"/>
      </w:tblGrid>
      <w:tr w:rsidR="00DB1136" w:rsidRPr="00DB1136" w14:paraId="4CF02129" w14:textId="77777777" w:rsidTr="00DB1136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A50B8C6" w14:textId="77777777" w:rsidR="00DB1136" w:rsidRPr="00DB1136" w:rsidRDefault="00DB1136" w:rsidP="00DB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5CD3828" w14:textId="77777777" w:rsidR="00DB1136" w:rsidRPr="00DB1136" w:rsidRDefault="00DB1136" w:rsidP="00DB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…….,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……..,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</w:tr>
      <w:tr w:rsidR="00DB1136" w:rsidRPr="00DB1136" w14:paraId="75B73D59" w14:textId="77777777" w:rsidTr="00DB1136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334F870" w14:textId="77777777" w:rsidR="00DB1136" w:rsidRPr="00DB1136" w:rsidRDefault="00DB1136" w:rsidP="00DB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22BB2AA" w14:textId="77777777" w:rsidR="00DB1136" w:rsidRPr="00DB1136" w:rsidRDefault="00DB1136" w:rsidP="00DB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 GVCN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171CC4C" w14:textId="77777777" w:rsidR="00DB1136" w:rsidRPr="00DB1136" w:rsidRDefault="00DB1136" w:rsidP="00DB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 w:rsidRPr="00DB113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</w:p>
        </w:tc>
      </w:tr>
    </w:tbl>
    <w:p w14:paraId="6068F044" w14:textId="77777777" w:rsidR="00EE6245" w:rsidRPr="00DB1136" w:rsidRDefault="00EE6245">
      <w:pPr>
        <w:rPr>
          <w:rFonts w:ascii="Times New Roman" w:hAnsi="Times New Roman" w:cs="Times New Roman"/>
          <w:sz w:val="28"/>
          <w:szCs w:val="28"/>
        </w:rPr>
      </w:pPr>
    </w:p>
    <w:sectPr w:rsidR="00EE6245" w:rsidRPr="00DB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36"/>
    <w:rsid w:val="0018671A"/>
    <w:rsid w:val="00D8072B"/>
    <w:rsid w:val="00DB1136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1D28"/>
  <w15:chartTrackingRefBased/>
  <w15:docId w15:val="{AFCC3FF2-AC9A-49F5-8BFF-363581B9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2024-08-05T12:21:00Z</dcterms:created>
  <dcterms:modified xsi:type="dcterms:W3CDTF">2024-08-05T12:21:00Z</dcterms:modified>
</cp:coreProperties>
</file>