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2"/>
        <w:gridCol w:w="6467"/>
      </w:tblGrid>
      <w:tr w:rsidR="00A35324" w:rsidRPr="00A35324" w14:paraId="15C23783" w14:textId="77777777" w:rsidTr="00A353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93D5"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PHÒNG GD&amp;ĐT ABC</w:t>
            </w:r>
          </w:p>
          <w:p w14:paraId="1525FDC4"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TRƯỜNG MẦM NON XYZ</w:t>
            </w:r>
          </w:p>
          <w:p w14:paraId="6D850232"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Số: 167/KH-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28A2"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CỘNG HÒA XÃ HỘI CHỦ NGHĨA VIỆT NAM</w:t>
            </w:r>
          </w:p>
          <w:p w14:paraId="27CD9B0E"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Độc lập - Tự do - Hạnh phúc </w:t>
            </w:r>
          </w:p>
        </w:tc>
      </w:tr>
    </w:tbl>
    <w:p w14:paraId="56D864BF" w14:textId="77777777" w:rsidR="00A35324" w:rsidRPr="00A35324" w:rsidRDefault="00A35324" w:rsidP="00A35324">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i/>
          <w:iCs/>
          <w:color w:val="000000"/>
          <w:kern w:val="0"/>
          <w:sz w:val="26"/>
          <w:szCs w:val="26"/>
          <w14:ligatures w14:val="none"/>
        </w:rPr>
        <w:t>ABC, ngày 25 tháng 12 năm 2023</w:t>
      </w:r>
    </w:p>
    <w:p w14:paraId="469DCA27"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KẾ HOẠCH</w:t>
      </w:r>
    </w:p>
    <w:p w14:paraId="2E61210C"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Thực hiện chuyên đề “Xây dựng trường mầm non lấy trẻ làm trung tâm”</w:t>
      </w:r>
    </w:p>
    <w:p w14:paraId="5F3D8BE5" w14:textId="77777777" w:rsidR="00A35324" w:rsidRPr="00A35324" w:rsidRDefault="00A35324" w:rsidP="00A35324">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Giai đoạn 2023 - 2025</w:t>
      </w:r>
    </w:p>
    <w:p w14:paraId="572CB56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I. ĐẶC ĐIỂM TÌNH HÌNH:</w:t>
      </w:r>
    </w:p>
    <w:p w14:paraId="6938B2E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1.1. Thuận lợi:</w:t>
      </w:r>
    </w:p>
    <w:p w14:paraId="3F34D48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Nhà trường được đầu tư kinh phí xây dựng theo mô hình chuẩn quốc gia, công nhận "Trường MN đạt chuẩn Quốc gia mức độ I".</w:t>
      </w:r>
    </w:p>
    <w:p w14:paraId="68CA6C9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Sự quan tâm của Phòng GD&amp;ĐT Thanh Oai và sự hỗ trợ của Tổ mầm non trong việc bồi dưỡng giáo viên.</w:t>
      </w:r>
    </w:p>
    <w:p w14:paraId="38B4375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Thường xuyên tổ chức bồi dưỡng cho cộng đồng giáo viên và tạo điều kiện thuận lợi cho việc áp dụng quan điểm "lấy trẻ làm trung tâm".</w:t>
      </w:r>
    </w:p>
    <w:p w14:paraId="74BAF830"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1.2. Khó khăn:</w:t>
      </w:r>
    </w:p>
    <w:p w14:paraId="43D03A8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Nền kinh tế nông nghiệp đa phần làm chủ yếu, ảnh hưởng đến công tác xã hội hóa giáo dục.</w:t>
      </w:r>
    </w:p>
    <w:p w14:paraId="2661447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Hạn chế về thời gian và phương pháp tổ chức các hoạt động giáo dục.</w:t>
      </w:r>
    </w:p>
    <w:p w14:paraId="7C8BC498"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Đội ngũ giáo viên chưa đồng đều về kinh nghiệm và chưa đổi mới phương pháp dạy học hiện đại.</w:t>
      </w:r>
    </w:p>
    <w:p w14:paraId="1901ECB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Thiếu sự thăm quan học tập và trao đổi kinh nghiệm giữa các trường trọng điểm.</w:t>
      </w:r>
    </w:p>
    <w:p w14:paraId="79E3C95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Một số phụ huynh chưa đủ nhận thức và hiểu biết về chuyên đề.</w:t>
      </w:r>
    </w:p>
    <w:p w14:paraId="32AF7DF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lastRenderedPageBreak/>
        <w:t>II. MỤC ĐÍCH YÊU CẦU:</w:t>
      </w:r>
    </w:p>
    <w:p w14:paraId="1180870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2.1. Mục đích:</w:t>
      </w:r>
    </w:p>
    <w:p w14:paraId="0AC8317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Tạo môi trường an toàn, thân thiện, và lành mạnh cho trẻ, thúc đẩy tính chủ động và sáng tạo.</w:t>
      </w:r>
    </w:p>
    <w:p w14:paraId="3D1F797A"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Nâng cao năng lực và trách nhiệm của CBQL, GVMN và phụ huynh trong việc nuôi dưỡng, chăm sóc, giáo dục trẻ.</w:t>
      </w:r>
    </w:p>
    <w:p w14:paraId="7B841AD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Huy động sự tham gia của gia đình và xã hội, tạo sự thống nhất trong việc "Xây dựng trường mầm non lấy trẻ làm trung tâm".</w:t>
      </w:r>
    </w:p>
    <w:p w14:paraId="16062B3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2.2. Yêu cầu:</w:t>
      </w:r>
    </w:p>
    <w:p w14:paraId="05B545C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Phát huy kết quả đã đạt được từ giai đoạn trước.</w:t>
      </w:r>
    </w:p>
    <w:p w14:paraId="1642F13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Bảo đảm quyền lợi và chất lượng giáo dục cho tất cả trẻ em.</w:t>
      </w:r>
    </w:p>
    <w:p w14:paraId="212C592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môi trường giáo dục thích ứng với quan điểm "lấy trẻ làm trung tâm".</w:t>
      </w:r>
    </w:p>
    <w:p w14:paraId="3D64A09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Hợp tác với các trung tâm đào tạo để nâng cao năng lực thực hiện chuyên đề.</w:t>
      </w:r>
    </w:p>
    <w:p w14:paraId="58713A30"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Ứng dụng công nghệ thông tin và xã hội hóa giáo dục.</w:t>
      </w:r>
    </w:p>
    <w:p w14:paraId="0AD216E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III. NỘI DUNG:</w:t>
      </w:r>
    </w:p>
    <w:p w14:paraId="38C5A97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3.1. Mô hình điểm:</w:t>
      </w:r>
    </w:p>
    <w:p w14:paraId="1202CBE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Xây dựng và chỉ đạo thực hiện mô hình "Xây dựng trường MN lấy trẻ làm trung tâm" phù hợp với điều kiện cụ thể.</w:t>
      </w:r>
    </w:p>
    <w:p w14:paraId="1055A4C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3.2. Nâng cao năng lực CBQL và GVMN:</w:t>
      </w:r>
    </w:p>
    <w:p w14:paraId="409E444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Bồi dưỡng năng lực quản lý, tổ chức hoạt động chăm sóc và giáo dục trẻ.</w:t>
      </w:r>
    </w:p>
    <w:p w14:paraId="12AEFCB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Phối hợp với gia đình và cộng đồng trong công tác giáo dục.</w:t>
      </w:r>
    </w:p>
    <w:p w14:paraId="5E20C70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3.3. Hợp tác với các Trung tâm đào tạo:</w:t>
      </w:r>
    </w:p>
    <w:p w14:paraId="2A8112C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lastRenderedPageBreak/>
        <w:t>- Triển khai chương trình hợp tác với các trung tâm đào tạo uy tín.</w:t>
      </w:r>
    </w:p>
    <w:p w14:paraId="34B9C94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Hỗ trợ nhà trường nâng cao năng lực thực hiện chuyên đề.</w:t>
      </w:r>
    </w:p>
    <w:p w14:paraId="566AE3E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3.4. Xã hội hóa giáo dục:</w:t>
      </w:r>
    </w:p>
    <w:p w14:paraId="5DB7246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Huy động đầu tư cơ sở vật chất, trang thiết bị từ cộng đồng.</w:t>
      </w:r>
    </w:p>
    <w:p w14:paraId="55FDA3A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Ứng dụng công nghệ thông tin và số vào các hoạt động giáo dục.</w:t>
      </w:r>
    </w:p>
    <w:p w14:paraId="7E7BCB4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3.5. Tuyên truyền và đồng hành:</w:t>
      </w:r>
    </w:p>
    <w:p w14:paraId="6E334B6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Tuyên truyền để thống nhất và đồng hành cùng nhà trường, gia đình và xã hội.</w:t>
      </w:r>
    </w:p>
    <w:p w14:paraId="40E15137"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Tôn vinh những cá nhân và tập thể xuất sắc thực hiện chuyên đề.</w:t>
      </w:r>
    </w:p>
    <w:p w14:paraId="1EF582E0"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IV. NHIỆM VỤ VÀ GIẢI PHÁP TRỌNG TÂM ĐỂ THỰC HIỆN:</w:t>
      </w:r>
    </w:p>
    <w:p w14:paraId="4BAA815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1. Đối với nhà trường:</w:t>
      </w:r>
    </w:p>
    <w:p w14:paraId="67301E9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Rà soát điều kiện và xây dựng Kế hoạch:</w:t>
      </w:r>
    </w:p>
    <w:p w14:paraId="3C12BE6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Tiến hành rà soát các điều kiện của trường và lớp để đảm bảo đáp ứng yêu cầu của các tiêu chí trường mầm non lấy trẻ làm trung tâm.</w:t>
      </w:r>
    </w:p>
    <w:p w14:paraId="36205C8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Kế hoạch thực hiện chuyên đề "Xây dựng trường mầm non lấy trẻ làm trung tâm" giai đoạn 2021 - 2025, phù hợp với thực tế địa phương.</w:t>
      </w:r>
    </w:p>
    <w:p w14:paraId="128B57D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Tập huấn và nâng cao kiến thức:</w:t>
      </w:r>
    </w:p>
    <w:p w14:paraId="06B61CB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Lựa chọn đội ngũ CBQL, GV cốt cán tham gia các lớp tập huấn Chuyên đề của Thành phố và Phòng GD-ĐT tổ chức.</w:t>
      </w:r>
    </w:p>
    <w:p w14:paraId="137950A2"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Triển khai nội dung tập huấn Chuyên đề của PGD&amp;ĐT tới 100% CBQL, GV, NV để nâng cao kiến thức và kỹ năng về xây dựng và sử dụng môi trường GD.</w:t>
      </w:r>
    </w:p>
    <w:p w14:paraId="301725C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Kế hoạch và chương trình GDMN:</w:t>
      </w:r>
    </w:p>
    <w:p w14:paraId="03101AD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Kế hoạch và thực hiện chương trình GDMN, hướng dẫn cách tổ chức các hoạt động CS, ND theo quan điểm “Giáo dục lấy trẻ làm trung tâm”.</w:t>
      </w:r>
    </w:p>
    <w:p w14:paraId="1BE310D0"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lastRenderedPageBreak/>
        <w:t>+ Tăng cường công tác tham mưu, tuyên truyền để hỗ trợ của cấp chính quyền và cộng đồng xã hội.</w:t>
      </w:r>
    </w:p>
    <w:p w14:paraId="7108B97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và thực hiện mô hình điểm:</w:t>
      </w:r>
    </w:p>
    <w:p w14:paraId="76BF895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mô hình điểm của trường về thực hiện "Xây dựng trường mầm non lấy trẻ làm trung tâm" phù hợp với điều kiện thực tế.</w:t>
      </w:r>
    </w:p>
    <w:p w14:paraId="2D0454D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Tăng cường kiểm tra và đánh giá:</w:t>
      </w:r>
    </w:p>
    <w:p w14:paraId="1A36FF7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Tăng cường các hoạt động kiểm tra, dự giờ, sinh hoạt chuyên môn lồng ghép các nội dung, tiêu chí “Giáo dục lấy trẻ làm trung tâm”.</w:t>
      </w:r>
    </w:p>
    <w:p w14:paraId="4AF43A4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Phát động phong trào thi đua, tổ chức hội thi cấp trường và cấp huyện về nuôi dưỡng, chăm sóc và GD trẻ.</w:t>
      </w:r>
    </w:p>
    <w:p w14:paraId="166C5D6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Bồi dưỡng giáo viên:</w:t>
      </w:r>
    </w:p>
    <w:p w14:paraId="5649222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Tạo điều kiện cho giáo viên tham gia các lớp tập huấn bồi dưỡng hàng năm về xây dựng và sử dụng môi trường, phương pháp tổ chức các hoạt động CS&amp;GD trẻ.</w:t>
      </w:r>
    </w:p>
    <w:p w14:paraId="4EB0CA5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Tuyển chọn CBQL và GV chủ động:</w:t>
      </w:r>
    </w:p>
    <w:p w14:paraId="6F4EB1E8"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Lựa chọn CBQL và GV có động lực cao, năng động để tham gia vào mô hình giáo dục lấy trẻ làm trung tâm.</w:t>
      </w:r>
    </w:p>
    <w:p w14:paraId="390C16B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Tuyên truyền và quảng bá:</w:t>
      </w:r>
    </w:p>
    <w:p w14:paraId="1FD0CAB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Chủ động tham gia các hoạt động tuyên truyền và quảng bá để thu hút sự quan tâm và hỗ trợ từ cộng đồng.</w:t>
      </w:r>
    </w:p>
    <w:p w14:paraId="27FEA77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2. Đối với giáo viên:</w:t>
      </w:r>
    </w:p>
    <w:p w14:paraId="6F6ACB1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kế hoạch phù hợp:</w:t>
      </w:r>
    </w:p>
    <w:p w14:paraId="6EFEACF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Xây dựng kế hoạch “Xây dựng trường mầm non lấy trẻ làm trung tâm” theo từng nhóm, lớp và từng năm học.</w:t>
      </w:r>
    </w:p>
    <w:p w14:paraId="3B3E57C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Tuyên truyền và hợp tác với gia đình:</w:t>
      </w:r>
    </w:p>
    <w:p w14:paraId="61BA0AE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lastRenderedPageBreak/>
        <w:t>+ Tổ chức hoạt động tuyên truyền về vị trí, vai trò của giáo dục mầm non và hướng dẫn chăm sóc, giáo dục trẻ tại gia đình.</w:t>
      </w:r>
    </w:p>
    <w:p w14:paraId="39409D0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Hợp tác, chia sẻ giữa giáo viên, nhà trường, cha mẹ trẻ và cộng đồng trong chăm sóc, giáo dục trẻ.</w:t>
      </w:r>
    </w:p>
    <w:p w14:paraId="7ED3F07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môi trường giáo dục cho trẻ:</w:t>
      </w:r>
    </w:p>
    <w:p w14:paraId="23BD4C3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Đảm bảo an toàn và tạo môi trường thân thiện cho trẻ.</w:t>
      </w:r>
    </w:p>
    <w:p w14:paraId="3022AAC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Ứng dụng PPGD tiên tiến STEAM để thiết kế các hoạt động và góc hoạt động phù hợp với sự phát triển đa chiều của trẻ.</w:t>
      </w:r>
    </w:p>
    <w:p w14:paraId="3CFEA6B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Xây dựng Kế hoạch giáo dục trẻ: Xây dựng kế hoạch giáo dục cụ thể, tích hợp PPGD tiên tiến STEAM và phản ánh mục tiêu giáo dục, nội dung và phương pháp.</w:t>
      </w:r>
    </w:p>
    <w:p w14:paraId="104E1E6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Tổ chức hoạt động giáo dục:</w:t>
      </w:r>
    </w:p>
    <w:p w14:paraId="1FF06B0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Linh hoạt ứng dụng PPGD tiên tiến STEAM để tổ chức hoạt động giáo dục hấp dẫn và tích cực cho trẻ.</w:t>
      </w:r>
    </w:p>
    <w:p w14:paraId="65467B5A"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Tạo cơ hội cho trẻ tham gia, tương tác, thảo luận nhóm và tự đánh giá.</w:t>
      </w:r>
    </w:p>
    <w:p w14:paraId="5BF7120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Đánh giá và tương tác tích cực:</w:t>
      </w:r>
    </w:p>
    <w:p w14:paraId="307C34D8"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Đánh giá đúng khả năng và tích cực tương tác với trẻ, không so sánh giữa các trẻ.</w:t>
      </w:r>
    </w:p>
    <w:p w14:paraId="28041E2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Tập trung vào sự phát triển cá nhân và tôn trọng sự khác biệt của từng trẻ.</w:t>
      </w:r>
    </w:p>
    <w:p w14:paraId="4106B12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 Phối hợp với gia đình và cộng đồng:</w:t>
      </w:r>
    </w:p>
    <w:p w14:paraId="38C6712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Phối hợp với gia đình và cộng đồng trong việc thực hiện giáo dục lấy trẻ làm trung tâm, thông tin và chia sẻ kết quả phát triển của trẻ.</w:t>
      </w:r>
    </w:p>
    <w:p w14:paraId="2FF05637"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Những nhiệm vụ và giải pháp này nhằm đảm bảo rằng mô hình giáo dục mầm non lấy trẻ làm trung tâm được triển khai một cách toàn diện, tích cực và mang lại hiệu quả cao cho sự phát triển toàn diện của trẻ.</w:t>
      </w:r>
    </w:p>
    <w:p w14:paraId="32283C6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V. THỜI GIAN THỰC HIỆN:</w:t>
      </w:r>
    </w:p>
    <w:p w14:paraId="4CA2B6C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lastRenderedPageBreak/>
        <w:t>Thời gian thực hiện dự án sẽ bắt đầu từ năm học 2021 - 2022 và kéo dài đến hết năm học 2024 - 2025.</w:t>
      </w:r>
    </w:p>
    <w:p w14:paraId="194BBFD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VI. KINH PHÍ THỰC HIỆN:</w:t>
      </w:r>
    </w:p>
    <w:p w14:paraId="0A0AC3F8"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Kinh phí thực hiện dự án sẽ được bố trí trong dự toán chi ngân sách nhà nước hàng năm của nhà trường. Ngân sách này sẽ được UBND huyện Thanh Oai phân bổ, bao gồm cả các nguồn thu, nguồn tài trợ, và hỗ trợ hợp pháp từ các tổ chức, cá nhân, tập thể, đơn vị, doanh nghiệp trên địa bàn.</w:t>
      </w:r>
    </w:p>
    <w:p w14:paraId="5A0CAB0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VII. CÁC TIÊU CHÍ ĐỂ XÂY DỰNG TRƯỜNG MẦM NON LẤY TRẺ LÀM TRUNG TÂM:</w:t>
      </w:r>
    </w:p>
    <w:p w14:paraId="330B072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color w:val="000000"/>
          <w:kern w:val="0"/>
          <w:sz w:val="26"/>
          <w:szCs w:val="26"/>
          <w14:ligatures w14:val="none"/>
        </w:rPr>
        <w:t>1. Xây dựng môi trường nuôi dưỡng, chăm sóc, giáo dục:</w:t>
      </w:r>
    </w:p>
    <w:p w14:paraId="491D956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1.1. Tạo môi trường thân thiện, an toàn về thể chất và tinh thần cho trẻ.</w:t>
      </w:r>
    </w:p>
    <w:p w14:paraId="0EF908B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1.2. Mẫu mực hành vi của giáo viên để trẻ có thể noi theo.</w:t>
      </w:r>
    </w:p>
    <w:p w14:paraId="02CFA00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1.3. Giảm thiểu yếu tố nguy cơ gây mất an toàn trong môi trường vật chất.</w:t>
      </w:r>
    </w:p>
    <w:p w14:paraId="723B270C"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1.4. Quy hoạch không gian linh hoạt, đa dạng để thúc đẩy hoạt động của trẻ.</w:t>
      </w:r>
    </w:p>
    <w:p w14:paraId="6255F6E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1.5. Khuyến khích trẻ tham gia hoạt động theo nhiều cách khác nhau.</w:t>
      </w:r>
    </w:p>
    <w:p w14:paraId="16ED593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1.6. Tạo điều kiện cho trẻ trải nghiệm trong môi trường an toàn.</w:t>
      </w:r>
    </w:p>
    <w:p w14:paraId="2A84DC17"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1.7. Đảm bảo bữa ăn an toàn, dinh dưỡng, và thân thiện với từng trẻ.</w:t>
      </w:r>
    </w:p>
    <w:p w14:paraId="45FC25E9"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1.8. Bảo đảm nước sạch, vệ sinh, và phòng chống dịch bệnh.</w:t>
      </w:r>
    </w:p>
    <w:p w14:paraId="7547476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2. Kế hoạch nuôi dưỡng, chăm sóc, giáo dục:</w:t>
      </w:r>
    </w:p>
    <w:p w14:paraId="4A8AA8C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2.1. Mục tiêu cụ thể và phản ánh kết quả theo Chương trình GDMN.</w:t>
      </w:r>
    </w:p>
    <w:p w14:paraId="447AF32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2.2. Nội dung giáo dục phát triển theo Chương trình GDMN.</w:t>
      </w:r>
    </w:p>
    <w:p w14:paraId="3BCFE75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2.3. Tích hợp và phát triển phẩm chất, năng lực, kỹ năng sống.</w:t>
      </w:r>
    </w:p>
    <w:p w14:paraId="31EB580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2.4. Khuyến khích trẻ tham gia hoạt động vận động và giác quan.</w:t>
      </w:r>
    </w:p>
    <w:p w14:paraId="2C9C4FA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lastRenderedPageBreak/>
        <w:t>2.5. Kế hoạch linh hoạt dựa trên đánh giá sự phát triển của trẻ.</w:t>
      </w:r>
    </w:p>
    <w:p w14:paraId="03A83DA5"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2.6. Sẵn sàng ứng phó với dịch bệnh hoặc tình huống khẩn cấp.</w:t>
      </w:r>
    </w:p>
    <w:p w14:paraId="6851881B"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3. Tổ chức hoạt động nuôi dưỡng, chăm sóc, giáo dục:</w:t>
      </w:r>
    </w:p>
    <w:p w14:paraId="1ADF513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3.1. Phối hợp các phương pháp, hình thức tổ chức hợp lý.</w:t>
      </w:r>
    </w:p>
    <w:p w14:paraId="043CA4C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3.2. Chú trọng hoạt động chủ đạo của từng lứa tuổi.</w:t>
      </w:r>
    </w:p>
    <w:p w14:paraId="2589ECF7"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3.3. Hỗ trợ và tạo điều kiện thoải mái, an toàn cho trẻ.</w:t>
      </w:r>
    </w:p>
    <w:p w14:paraId="37547993"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3.4. Lồng ghép nội dung giáo dục dinh dưỡng và sức khỏe.</w:t>
      </w:r>
    </w:p>
    <w:p w14:paraId="3EC8DEEF"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3.5. Khuyến khích sáng tạo và tận dụng điều kiện địa phương.</w:t>
      </w:r>
    </w:p>
    <w:p w14:paraId="3B1D4B32"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4. Đánh giá sự phát triển của trẻ:</w:t>
      </w:r>
    </w:p>
    <w:p w14:paraId="6DDA84D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4.1. Đánh giá đúng khả năng của từng trẻ và tôn trọng cá nhân.</w:t>
      </w:r>
    </w:p>
    <w:p w14:paraId="73283254"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4.2. Đánh giá tiến bộ dựa trên mức độ đạt so với mục tiêu.</w:t>
      </w:r>
    </w:p>
    <w:p w14:paraId="681FC01E"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4.3. Tôn trọng sự khác biệt và khuyến khích tiềm năng của mỗi trẻ.</w:t>
      </w:r>
    </w:p>
    <w:p w14:paraId="251A25A1"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5. Sự phối hợp với nhà trường, cha mẹ, và cộng đồng:</w:t>
      </w:r>
    </w:p>
    <w:p w14:paraId="7722461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5.1. Tuyên truyền về vị trí và vai trò của GDMN tới cộng đồng và gia đình.</w:t>
      </w:r>
    </w:p>
    <w:p w14:paraId="78E7A776"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5.2. Hợp tác giữa giáo viên, nhà trường, cha mẹ, và cộng đồng.</w:t>
      </w:r>
    </w:p>
    <w:p w14:paraId="6A10423D"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5.3. Thúc đẩy sự tham gia của cha mẹ trong hoạt động của CS GDMN.</w:t>
      </w:r>
    </w:p>
    <w:p w14:paraId="0CCA1F6A" w14:textId="77777777" w:rsidR="00A35324" w:rsidRPr="00A35324" w:rsidRDefault="00A35324" w:rsidP="00A35324">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color w:val="000000"/>
          <w:kern w:val="0"/>
          <w:sz w:val="26"/>
          <w:szCs w:val="26"/>
          <w14:ligatures w14:val="none"/>
        </w:rPr>
        <w:t>5.4. Huy động sự tham gia của gia đình và cộng đồng trong xây dựng môi trường an toàn và phòng chống dịch cho trẻ.</w:t>
      </w:r>
    </w:p>
    <w:p w14:paraId="4123E5A6" w14:textId="77777777" w:rsidR="00A35324" w:rsidRPr="00A35324" w:rsidRDefault="00A35324" w:rsidP="00A35324">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HIỆU TRƯỞNG</w:t>
      </w:r>
    </w:p>
    <w:p w14:paraId="192DD75E" w14:textId="77777777" w:rsidR="00A35324" w:rsidRPr="00A35324" w:rsidRDefault="00A35324" w:rsidP="00A35324">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A35324">
        <w:rPr>
          <w:rFonts w:ascii="Times New Roman" w:eastAsia="Times New Roman" w:hAnsi="Times New Roman" w:cs="Times New Roman"/>
          <w:b/>
          <w:bCs/>
          <w:i/>
          <w:iCs/>
          <w:color w:val="000000"/>
          <w:kern w:val="0"/>
          <w:sz w:val="26"/>
          <w:szCs w:val="26"/>
          <w14:ligatures w14:val="none"/>
        </w:rPr>
        <w:t>(Đã ký)</w:t>
      </w:r>
    </w:p>
    <w:p w14:paraId="2B6D62B6" w14:textId="77777777" w:rsidR="00A35324" w:rsidRPr="00A35324" w:rsidRDefault="00A35324" w:rsidP="00A35324">
      <w:pPr>
        <w:rPr>
          <w:rFonts w:ascii="Times New Roman" w:hAnsi="Times New Roman" w:cs="Times New Roman"/>
          <w:sz w:val="26"/>
          <w:szCs w:val="26"/>
        </w:rPr>
      </w:pPr>
    </w:p>
    <w:sectPr w:rsidR="00A35324" w:rsidRPr="00A3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24"/>
    <w:rsid w:val="00A3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6BD5"/>
  <w15:chartTrackingRefBased/>
  <w15:docId w15:val="{A60769F8-B5E3-4B02-9DE3-C3C567A9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24"/>
    <w:rPr>
      <w:rFonts w:eastAsiaTheme="majorEastAsia" w:cstheme="majorBidi"/>
      <w:color w:val="272727" w:themeColor="text1" w:themeTint="D8"/>
    </w:rPr>
  </w:style>
  <w:style w:type="paragraph" w:styleId="Title">
    <w:name w:val="Title"/>
    <w:basedOn w:val="Normal"/>
    <w:next w:val="Normal"/>
    <w:link w:val="TitleChar"/>
    <w:uiPriority w:val="10"/>
    <w:qFormat/>
    <w:rsid w:val="00A35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24"/>
    <w:pPr>
      <w:spacing w:before="160"/>
      <w:jc w:val="center"/>
    </w:pPr>
    <w:rPr>
      <w:i/>
      <w:iCs/>
      <w:color w:val="404040" w:themeColor="text1" w:themeTint="BF"/>
    </w:rPr>
  </w:style>
  <w:style w:type="character" w:customStyle="1" w:styleId="QuoteChar">
    <w:name w:val="Quote Char"/>
    <w:basedOn w:val="DefaultParagraphFont"/>
    <w:link w:val="Quote"/>
    <w:uiPriority w:val="29"/>
    <w:rsid w:val="00A35324"/>
    <w:rPr>
      <w:i/>
      <w:iCs/>
      <w:color w:val="404040" w:themeColor="text1" w:themeTint="BF"/>
    </w:rPr>
  </w:style>
  <w:style w:type="paragraph" w:styleId="ListParagraph">
    <w:name w:val="List Paragraph"/>
    <w:basedOn w:val="Normal"/>
    <w:uiPriority w:val="34"/>
    <w:qFormat/>
    <w:rsid w:val="00A35324"/>
    <w:pPr>
      <w:ind w:left="720"/>
      <w:contextualSpacing/>
    </w:pPr>
  </w:style>
  <w:style w:type="character" w:styleId="IntenseEmphasis">
    <w:name w:val="Intense Emphasis"/>
    <w:basedOn w:val="DefaultParagraphFont"/>
    <w:uiPriority w:val="21"/>
    <w:qFormat/>
    <w:rsid w:val="00A35324"/>
    <w:rPr>
      <w:i/>
      <w:iCs/>
      <w:color w:val="0F4761" w:themeColor="accent1" w:themeShade="BF"/>
    </w:rPr>
  </w:style>
  <w:style w:type="paragraph" w:styleId="IntenseQuote">
    <w:name w:val="Intense Quote"/>
    <w:basedOn w:val="Normal"/>
    <w:next w:val="Normal"/>
    <w:link w:val="IntenseQuoteChar"/>
    <w:uiPriority w:val="30"/>
    <w:qFormat/>
    <w:rsid w:val="00A35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324"/>
    <w:rPr>
      <w:i/>
      <w:iCs/>
      <w:color w:val="0F4761" w:themeColor="accent1" w:themeShade="BF"/>
    </w:rPr>
  </w:style>
  <w:style w:type="character" w:styleId="IntenseReference">
    <w:name w:val="Intense Reference"/>
    <w:basedOn w:val="DefaultParagraphFont"/>
    <w:uiPriority w:val="32"/>
    <w:qFormat/>
    <w:rsid w:val="00A35324"/>
    <w:rPr>
      <w:b/>
      <w:bCs/>
      <w:smallCaps/>
      <w:color w:val="0F4761" w:themeColor="accent1" w:themeShade="BF"/>
      <w:spacing w:val="5"/>
    </w:rPr>
  </w:style>
  <w:style w:type="paragraph" w:styleId="NormalWeb">
    <w:name w:val="Normal (Web)"/>
    <w:basedOn w:val="Normal"/>
    <w:uiPriority w:val="99"/>
    <w:semiHidden/>
    <w:unhideWhenUsed/>
    <w:rsid w:val="00A353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5324"/>
    <w:rPr>
      <w:b/>
      <w:bCs/>
    </w:rPr>
  </w:style>
  <w:style w:type="character" w:styleId="Emphasis">
    <w:name w:val="Emphasis"/>
    <w:basedOn w:val="DefaultParagraphFont"/>
    <w:uiPriority w:val="20"/>
    <w:qFormat/>
    <w:rsid w:val="00A35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7207</Characters>
  <Application>Microsoft Office Word</Application>
  <DocSecurity>0</DocSecurity>
  <Lines>60</Lines>
  <Paragraphs>16</Paragraphs>
  <ScaleCrop>false</ScaleCrop>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2023-12-28T04:02:00Z</dcterms:created>
  <dcterms:modified xsi:type="dcterms:W3CDTF">2023-12-28T04:03:00Z</dcterms:modified>
</cp:coreProperties>
</file>