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3995"/>
        <w:gridCol w:w="5360"/>
      </w:tblGrid>
      <w:tr w:rsidR="00253E6E" w:rsidRPr="000A7E94" w:rsidTr="00012098">
        <w:tc>
          <w:tcPr>
            <w:tcW w:w="2135" w:type="pct"/>
            <w:tcBorders>
              <w:right w:val="single" w:sz="4" w:space="0" w:color="auto"/>
            </w:tcBorders>
            <w:shd w:val="clear" w:color="auto" w:fill="auto"/>
          </w:tcPr>
          <w:p w:rsidR="00253E6E" w:rsidRPr="000A7E94" w:rsidRDefault="00253E6E" w:rsidP="00012098">
            <w:pPr>
              <w:spacing w:before="120"/>
              <w:jc w:val="center"/>
              <w:rPr>
                <w:rFonts w:ascii="Arial" w:hAnsi="Arial" w:cs="Arial"/>
                <w:b/>
                <w:sz w:val="20"/>
                <w:szCs w:val="20"/>
              </w:rPr>
            </w:pPr>
          </w:p>
        </w:tc>
        <w:tc>
          <w:tcPr>
            <w:tcW w:w="2865" w:type="pct"/>
            <w:tcBorders>
              <w:top w:val="single" w:sz="4" w:space="0" w:color="auto"/>
              <w:left w:val="single" w:sz="4" w:space="0" w:color="auto"/>
              <w:bottom w:val="single" w:sz="4" w:space="0" w:color="auto"/>
              <w:right w:val="single" w:sz="4" w:space="0" w:color="auto"/>
            </w:tcBorders>
            <w:shd w:val="clear" w:color="auto" w:fill="auto"/>
          </w:tcPr>
          <w:p w:rsidR="00253E6E" w:rsidRPr="000A7E94" w:rsidRDefault="00253E6E" w:rsidP="00012098">
            <w:pPr>
              <w:pStyle w:val="5somuc"/>
              <w:spacing w:before="120"/>
              <w:rPr>
                <w:rFonts w:ascii="Arial" w:hAnsi="Arial" w:cs="Arial"/>
                <w:color w:val="auto"/>
                <w:sz w:val="20"/>
                <w:szCs w:val="20"/>
                <w:lang w:val="nl-NL"/>
              </w:rPr>
            </w:pPr>
            <w:r w:rsidRPr="000A7E94">
              <w:rPr>
                <w:rFonts w:ascii="Arial" w:hAnsi="Arial" w:cs="Arial"/>
                <w:color w:val="auto"/>
                <w:sz w:val="20"/>
                <w:szCs w:val="20"/>
                <w:lang w:val="nl-NL"/>
              </w:rPr>
              <w:t>Mẫu số 1-NT</w:t>
            </w:r>
          </w:p>
          <w:p w:rsidR="00253E6E" w:rsidRPr="000A7E94" w:rsidRDefault="00253E6E" w:rsidP="00012098">
            <w:pPr>
              <w:pStyle w:val="5somuc"/>
              <w:spacing w:before="120"/>
              <w:rPr>
                <w:rFonts w:ascii="Arial" w:hAnsi="Arial" w:cs="Arial"/>
                <w:b w:val="0"/>
                <w:i/>
                <w:color w:val="auto"/>
                <w:sz w:val="20"/>
                <w:szCs w:val="20"/>
                <w:lang w:val="nl-NL"/>
              </w:rPr>
            </w:pPr>
            <w:r w:rsidRPr="000A7E94">
              <w:rPr>
                <w:rFonts w:ascii="Arial" w:hAnsi="Arial" w:cs="Arial"/>
                <w:b w:val="0"/>
                <w:i/>
                <w:color w:val="auto"/>
                <w:sz w:val="20"/>
                <w:szCs w:val="20"/>
                <w:lang w:val="nl-NL"/>
              </w:rPr>
              <w:t>(Ban hành kèm theo Thông tư số 67/2023/TT-BTC</w:t>
            </w:r>
            <w:r>
              <w:rPr>
                <w:rFonts w:ascii="Arial" w:hAnsi="Arial" w:cs="Arial"/>
                <w:b w:val="0"/>
                <w:i/>
                <w:color w:val="auto"/>
                <w:sz w:val="20"/>
                <w:szCs w:val="20"/>
                <w:lang w:val="nl-NL"/>
              </w:rPr>
              <w:t xml:space="preserve"> </w:t>
            </w:r>
            <w:r w:rsidRPr="000A7E94">
              <w:rPr>
                <w:rFonts w:ascii="Arial" w:hAnsi="Arial" w:cs="Arial"/>
                <w:b w:val="0"/>
                <w:i/>
                <w:color w:val="auto"/>
                <w:sz w:val="20"/>
                <w:szCs w:val="20"/>
                <w:lang w:val="nl-NL"/>
              </w:rPr>
              <w:t>ngày 02/11/2023 của Bộ trưởng Bộ Tài chính)</w:t>
            </w:r>
          </w:p>
        </w:tc>
      </w:tr>
    </w:tbl>
    <w:p w:rsidR="00253E6E" w:rsidRPr="000A7E94" w:rsidRDefault="00253E6E" w:rsidP="00253E6E">
      <w:pPr>
        <w:pStyle w:val="5somuc"/>
        <w:spacing w:before="120"/>
        <w:rPr>
          <w:rFonts w:ascii="Arial" w:hAnsi="Arial" w:cs="Arial"/>
          <w:color w:val="auto"/>
          <w:sz w:val="20"/>
          <w:szCs w:val="20"/>
          <w:lang w:val="nl-NL"/>
        </w:rPr>
      </w:pPr>
    </w:p>
    <w:p w:rsidR="00253E6E" w:rsidRPr="000A7E94" w:rsidRDefault="00253E6E" w:rsidP="00253E6E">
      <w:pPr>
        <w:pStyle w:val="5somuc"/>
        <w:spacing w:before="120"/>
        <w:rPr>
          <w:rFonts w:ascii="Arial" w:hAnsi="Arial" w:cs="Arial"/>
          <w:color w:val="auto"/>
          <w:sz w:val="20"/>
          <w:szCs w:val="20"/>
          <w:lang w:val="nl-NL"/>
        </w:rPr>
      </w:pPr>
      <w:r w:rsidRPr="000A7E94">
        <w:rPr>
          <w:rFonts w:ascii="Arial" w:hAnsi="Arial" w:cs="Arial"/>
          <w:color w:val="auto"/>
          <w:sz w:val="20"/>
          <w:szCs w:val="20"/>
          <w:lang w:val="nl-NL"/>
        </w:rPr>
        <w:t xml:space="preserve">BÁO CÁO </w:t>
      </w:r>
    </w:p>
    <w:p w:rsidR="00253E6E" w:rsidRPr="000A7E94" w:rsidRDefault="00253E6E" w:rsidP="00253E6E">
      <w:pPr>
        <w:pStyle w:val="5somuc"/>
        <w:spacing w:before="120"/>
        <w:rPr>
          <w:rFonts w:ascii="Arial" w:hAnsi="Arial" w:cs="Arial"/>
          <w:color w:val="auto"/>
          <w:sz w:val="20"/>
          <w:szCs w:val="20"/>
          <w:lang w:val="nl-NL"/>
        </w:rPr>
      </w:pPr>
      <w:r w:rsidRPr="000A7E94">
        <w:rPr>
          <w:rFonts w:ascii="Arial" w:hAnsi="Arial" w:cs="Arial"/>
          <w:color w:val="auto"/>
          <w:sz w:val="20"/>
          <w:szCs w:val="20"/>
          <w:lang w:val="nl-NL"/>
        </w:rPr>
        <w:t>Kết quả hoạt động tháng</w:t>
      </w:r>
    </w:p>
    <w:p w:rsidR="00253E6E" w:rsidRPr="000A7E94" w:rsidRDefault="00253E6E" w:rsidP="00253E6E">
      <w:pPr>
        <w:pStyle w:val="1chinhtrang"/>
        <w:tabs>
          <w:tab w:val="center" w:leader="dot" w:pos="9072"/>
        </w:tabs>
        <w:spacing w:before="120" w:after="0" w:line="240" w:lineRule="auto"/>
        <w:ind w:firstLine="0"/>
        <w:jc w:val="left"/>
        <w:rPr>
          <w:rFonts w:ascii="Arial" w:hAnsi="Arial" w:cs="Arial"/>
          <w:color w:val="auto"/>
          <w:sz w:val="20"/>
          <w:szCs w:val="20"/>
          <w:lang w:val="nl-NL"/>
        </w:rPr>
      </w:pPr>
      <w:r w:rsidRPr="000A7E94">
        <w:rPr>
          <w:rFonts w:ascii="Arial" w:hAnsi="Arial" w:cs="Arial"/>
          <w:color w:val="auto"/>
          <w:sz w:val="20"/>
          <w:szCs w:val="20"/>
          <w:lang w:val="nl-NL"/>
        </w:rPr>
        <w:t xml:space="preserve">- Tên doanh nghiệp bảo hiểm: </w:t>
      </w:r>
      <w:r w:rsidRPr="000A7E94">
        <w:rPr>
          <w:rFonts w:ascii="Arial" w:hAnsi="Arial" w:cs="Arial"/>
          <w:color w:val="auto"/>
          <w:sz w:val="20"/>
          <w:szCs w:val="20"/>
          <w:lang w:val="nl-NL"/>
        </w:rPr>
        <w:tab/>
      </w:r>
    </w:p>
    <w:p w:rsidR="00253E6E" w:rsidRPr="000A7E94" w:rsidRDefault="00253E6E" w:rsidP="00253E6E">
      <w:pPr>
        <w:pStyle w:val="1chinhtrang"/>
        <w:tabs>
          <w:tab w:val="center" w:leader="dot" w:pos="9072"/>
        </w:tabs>
        <w:spacing w:before="120" w:after="0" w:line="240" w:lineRule="auto"/>
        <w:ind w:firstLine="0"/>
        <w:jc w:val="left"/>
        <w:rPr>
          <w:rFonts w:ascii="Arial" w:hAnsi="Arial" w:cs="Arial"/>
          <w:color w:val="auto"/>
          <w:sz w:val="20"/>
          <w:szCs w:val="20"/>
          <w:lang w:val="nl-NL"/>
        </w:rPr>
      </w:pPr>
      <w:r w:rsidRPr="000A7E94">
        <w:rPr>
          <w:rFonts w:ascii="Arial" w:hAnsi="Arial" w:cs="Arial"/>
          <w:color w:val="auto"/>
          <w:sz w:val="20"/>
          <w:szCs w:val="20"/>
          <w:lang w:val="nl-NL"/>
        </w:rPr>
        <w:t>- Báo cáo tháng:...................................... từ .......................</w:t>
      </w:r>
      <w:r>
        <w:rPr>
          <w:rFonts w:ascii="Arial" w:hAnsi="Arial" w:cs="Arial"/>
          <w:color w:val="auto"/>
          <w:sz w:val="20"/>
          <w:szCs w:val="20"/>
          <w:lang w:val="nl-NL"/>
        </w:rPr>
        <w:t xml:space="preserve"> </w:t>
      </w:r>
      <w:r w:rsidRPr="000A7E94">
        <w:rPr>
          <w:rFonts w:ascii="Arial" w:hAnsi="Arial" w:cs="Arial"/>
          <w:color w:val="auto"/>
          <w:sz w:val="20"/>
          <w:szCs w:val="20"/>
          <w:lang w:val="nl-NL"/>
        </w:rPr>
        <w:t>đến</w:t>
      </w:r>
      <w:r>
        <w:rPr>
          <w:rFonts w:ascii="Arial" w:hAnsi="Arial" w:cs="Arial"/>
          <w:color w:val="auto"/>
          <w:sz w:val="20"/>
          <w:szCs w:val="20"/>
          <w:lang w:val="nl-NL"/>
        </w:rPr>
        <w:t xml:space="preserve"> </w:t>
      </w:r>
      <w:r w:rsidRPr="000A7E94">
        <w:rPr>
          <w:rFonts w:ascii="Arial" w:hAnsi="Arial" w:cs="Arial"/>
          <w:color w:val="auto"/>
          <w:sz w:val="20"/>
          <w:szCs w:val="20"/>
          <w:lang w:val="nl-NL"/>
        </w:rPr>
        <w:tab/>
      </w:r>
    </w:p>
    <w:p w:rsidR="00253E6E" w:rsidRPr="000A7E94" w:rsidRDefault="00253E6E" w:rsidP="00253E6E">
      <w:pPr>
        <w:pStyle w:val="1chinhtrang"/>
        <w:spacing w:before="120" w:after="0" w:line="240" w:lineRule="auto"/>
        <w:ind w:firstLine="0"/>
        <w:jc w:val="right"/>
        <w:rPr>
          <w:rFonts w:ascii="Arial" w:hAnsi="Arial" w:cs="Arial"/>
          <w:i/>
          <w:color w:val="auto"/>
          <w:sz w:val="20"/>
          <w:szCs w:val="20"/>
          <w:lang w:val="nl-NL"/>
        </w:rPr>
      </w:pPr>
      <w:r w:rsidRPr="000A7E94">
        <w:rPr>
          <w:rFonts w:ascii="Arial" w:hAnsi="Arial" w:cs="Arial"/>
          <w:i/>
          <w:color w:val="auto"/>
          <w:sz w:val="20"/>
          <w:szCs w:val="20"/>
          <w:lang w:val="nl-NL"/>
        </w:rPr>
        <w:t>Đơn vị:</w:t>
      </w:r>
      <w:r>
        <w:rPr>
          <w:rFonts w:ascii="Arial" w:hAnsi="Arial" w:cs="Arial"/>
          <w:i/>
          <w:color w:val="auto"/>
          <w:sz w:val="20"/>
          <w:szCs w:val="20"/>
          <w:lang w:val="nl-NL"/>
        </w:rPr>
        <w:t xml:space="preserve"> </w:t>
      </w:r>
      <w:r w:rsidRPr="000A7E94">
        <w:rPr>
          <w:rFonts w:ascii="Arial" w:hAnsi="Arial" w:cs="Arial"/>
          <w:i/>
          <w:color w:val="auto"/>
          <w:sz w:val="20"/>
          <w:szCs w:val="20"/>
          <w:lang w:val="nl-NL"/>
        </w:rPr>
        <w:t>triệu đồng</w:t>
      </w:r>
    </w:p>
    <w:tbl>
      <w:tblPr>
        <w:tblW w:w="5000" w:type="pct"/>
        <w:tblLayout w:type="fixed"/>
        <w:tblCellMar>
          <w:left w:w="0" w:type="dxa"/>
          <w:right w:w="0" w:type="dxa"/>
        </w:tblCellMar>
        <w:tblLook w:val="04A0" w:firstRow="1" w:lastRow="0" w:firstColumn="1" w:lastColumn="0" w:noHBand="0" w:noVBand="1"/>
      </w:tblPr>
      <w:tblGrid>
        <w:gridCol w:w="315"/>
        <w:gridCol w:w="1937"/>
        <w:gridCol w:w="469"/>
        <w:gridCol w:w="297"/>
        <w:gridCol w:w="453"/>
        <w:gridCol w:w="471"/>
        <w:gridCol w:w="297"/>
        <w:gridCol w:w="453"/>
        <w:gridCol w:w="471"/>
        <w:gridCol w:w="297"/>
        <w:gridCol w:w="453"/>
        <w:gridCol w:w="453"/>
        <w:gridCol w:w="453"/>
        <w:gridCol w:w="453"/>
        <w:gridCol w:w="453"/>
        <w:gridCol w:w="297"/>
        <w:gridCol w:w="453"/>
        <w:gridCol w:w="486"/>
        <w:gridCol w:w="389"/>
      </w:tblGrid>
      <w:tr w:rsidR="00253E6E" w:rsidRPr="000A7E94" w:rsidTr="00012098">
        <w:trPr>
          <w:cantSplit/>
          <w:tblHeader/>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lastRenderedPageBreak/>
              <w:t>STT</w:t>
            </w:r>
          </w:p>
        </w:tc>
        <w:tc>
          <w:tcPr>
            <w:tcW w:w="10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Hợp đồng bảo hiểm</w:t>
            </w:r>
          </w:p>
        </w:tc>
        <w:tc>
          <w:tcPr>
            <w:tcW w:w="1958" w:type="pct"/>
            <w:gridSpan w:val="9"/>
            <w:tcBorders>
              <w:top w:val="single" w:sz="4" w:space="0" w:color="auto"/>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Hợp đồng khai thác mới</w:t>
            </w:r>
          </w:p>
        </w:tc>
        <w:tc>
          <w:tcPr>
            <w:tcW w:w="4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Số lượng hợp đồng có hiệu lực</w:t>
            </w:r>
          </w:p>
        </w:tc>
        <w:tc>
          <w:tcPr>
            <w:tcW w:w="4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Số thành viên được BH có hiệu lực</w:t>
            </w:r>
          </w:p>
        </w:tc>
        <w:tc>
          <w:tcPr>
            <w:tcW w:w="4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Tổng doanh thu phí bảo hiểm</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 xml:space="preserve">Số lượng hợp đồng hủy bỏ, chấm dứt năm đầu tính tại cuối tháng </w:t>
            </w:r>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 xml:space="preserve">Trả tiền </w:t>
            </w:r>
            <w:r w:rsidRPr="000A7E94">
              <w:rPr>
                <w:rFonts w:ascii="Arial" w:hAnsi="Arial" w:cs="Arial"/>
                <w:b/>
                <w:sz w:val="20"/>
                <w:szCs w:val="20"/>
              </w:rPr>
              <w:br/>
              <w:t>bảo hiểm (lũy kế từ đầu năm)</w:t>
            </w:r>
          </w:p>
        </w:tc>
      </w:tr>
      <w:tr w:rsidR="00253E6E" w:rsidRPr="000A7E94" w:rsidTr="00012098">
        <w:trPr>
          <w:cantSplit/>
          <w:tblHeader/>
        </w:trPr>
        <w:tc>
          <w:tcPr>
            <w:tcW w:w="169"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Số lượng hợp đồng</w:t>
            </w:r>
          </w:p>
        </w:tc>
        <w:tc>
          <w:tcPr>
            <w:tcW w:w="653" w:type="pct"/>
            <w:gridSpan w:val="3"/>
            <w:tcBorders>
              <w:top w:val="single" w:sz="4" w:space="0" w:color="auto"/>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Số thành viên được bảo hiểm</w:t>
            </w:r>
          </w:p>
        </w:tc>
        <w:tc>
          <w:tcPr>
            <w:tcW w:w="653" w:type="pct"/>
            <w:gridSpan w:val="3"/>
            <w:tcBorders>
              <w:top w:val="single" w:sz="4" w:space="0" w:color="auto"/>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Phí bảo hiểm</w:t>
            </w:r>
          </w:p>
        </w:tc>
        <w:tc>
          <w:tcPr>
            <w:tcW w:w="484" w:type="pct"/>
            <w:gridSpan w:val="2"/>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b/>
                <w:sz w:val="20"/>
                <w:szCs w:val="20"/>
              </w:rPr>
            </w:pPr>
          </w:p>
        </w:tc>
        <w:tc>
          <w:tcPr>
            <w:tcW w:w="484" w:type="pct"/>
            <w:gridSpan w:val="2"/>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b/>
                <w:sz w:val="20"/>
                <w:szCs w:val="20"/>
              </w:rPr>
            </w:pPr>
          </w:p>
        </w:tc>
        <w:tc>
          <w:tcPr>
            <w:tcW w:w="401" w:type="pct"/>
            <w:gridSpan w:val="2"/>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b/>
                <w:sz w:val="20"/>
                <w:szCs w:val="20"/>
              </w:rPr>
            </w:pPr>
          </w:p>
        </w:tc>
        <w:tc>
          <w:tcPr>
            <w:tcW w:w="260"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209"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r>
      <w:tr w:rsidR="00253E6E" w:rsidRPr="000A7E94" w:rsidTr="00012098">
        <w:trPr>
          <w:cantSplit/>
          <w:tblHeader/>
        </w:trPr>
        <w:tc>
          <w:tcPr>
            <w:tcW w:w="169"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25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Trong tháng</w:t>
            </w:r>
          </w:p>
        </w:tc>
        <w:tc>
          <w:tcPr>
            <w:tcW w:w="159"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Lũy</w:t>
            </w:r>
            <w:r>
              <w:rPr>
                <w:rFonts w:ascii="Arial" w:hAnsi="Arial" w:cs="Arial"/>
                <w:b/>
                <w:sz w:val="20"/>
                <w:szCs w:val="20"/>
              </w:rPr>
              <w:t xml:space="preserve"> </w:t>
            </w:r>
            <w:r w:rsidRPr="000A7E94">
              <w:rPr>
                <w:rFonts w:ascii="Arial" w:hAnsi="Arial" w:cs="Arial"/>
                <w:b/>
                <w:sz w:val="20"/>
                <w:szCs w:val="20"/>
              </w:rPr>
              <w:t>kế</w:t>
            </w:r>
          </w:p>
        </w:tc>
        <w:tc>
          <w:tcPr>
            <w:tcW w:w="24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Cùng kỳ năm trước</w:t>
            </w:r>
          </w:p>
        </w:tc>
        <w:tc>
          <w:tcPr>
            <w:tcW w:w="252"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Trong tháng</w:t>
            </w:r>
          </w:p>
        </w:tc>
        <w:tc>
          <w:tcPr>
            <w:tcW w:w="159"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Lũy kế</w:t>
            </w:r>
          </w:p>
        </w:tc>
        <w:tc>
          <w:tcPr>
            <w:tcW w:w="24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Pr>
                <w:rFonts w:ascii="Arial" w:hAnsi="Arial" w:cs="Arial"/>
                <w:b/>
                <w:sz w:val="20"/>
                <w:szCs w:val="20"/>
              </w:rPr>
              <w:t xml:space="preserve">Cùng kỳ </w:t>
            </w:r>
            <w:r w:rsidRPr="000A7E94">
              <w:rPr>
                <w:rFonts w:ascii="Arial" w:hAnsi="Arial" w:cs="Arial"/>
                <w:b/>
                <w:sz w:val="20"/>
                <w:szCs w:val="20"/>
              </w:rPr>
              <w:t>năm trước</w:t>
            </w:r>
          </w:p>
        </w:tc>
        <w:tc>
          <w:tcPr>
            <w:tcW w:w="252"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Trong tháng</w:t>
            </w:r>
          </w:p>
        </w:tc>
        <w:tc>
          <w:tcPr>
            <w:tcW w:w="159"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 xml:space="preserve">Lũy kế </w:t>
            </w:r>
          </w:p>
        </w:tc>
        <w:tc>
          <w:tcPr>
            <w:tcW w:w="24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Cùng kỳ năm trước</w:t>
            </w:r>
          </w:p>
        </w:tc>
        <w:tc>
          <w:tcPr>
            <w:tcW w:w="242"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Cuối tháng</w:t>
            </w:r>
          </w:p>
        </w:tc>
        <w:tc>
          <w:tcPr>
            <w:tcW w:w="24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Pr>
                <w:rFonts w:ascii="Arial" w:hAnsi="Arial" w:cs="Arial"/>
                <w:b/>
                <w:sz w:val="20"/>
                <w:szCs w:val="20"/>
              </w:rPr>
              <w:t xml:space="preserve">Cùng kỳ </w:t>
            </w:r>
            <w:r w:rsidRPr="000A7E94">
              <w:rPr>
                <w:rFonts w:ascii="Arial" w:hAnsi="Arial" w:cs="Arial"/>
                <w:b/>
                <w:sz w:val="20"/>
                <w:szCs w:val="20"/>
              </w:rPr>
              <w:t>năm trước</w:t>
            </w:r>
          </w:p>
        </w:tc>
        <w:tc>
          <w:tcPr>
            <w:tcW w:w="242"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Cuối tháng</w:t>
            </w:r>
          </w:p>
        </w:tc>
        <w:tc>
          <w:tcPr>
            <w:tcW w:w="24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Cùng kỳ năm trước</w:t>
            </w:r>
          </w:p>
        </w:tc>
        <w:tc>
          <w:tcPr>
            <w:tcW w:w="159"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Lũy kế</w:t>
            </w:r>
          </w:p>
        </w:tc>
        <w:tc>
          <w:tcPr>
            <w:tcW w:w="241" w:type="pct"/>
            <w:tcBorders>
              <w:top w:val="nil"/>
              <w:left w:val="nil"/>
              <w:bottom w:val="single" w:sz="4" w:space="0" w:color="auto"/>
              <w:right w:val="single" w:sz="4" w:space="0" w:color="auto"/>
            </w:tcBorders>
            <w:shd w:val="clear" w:color="auto" w:fill="auto"/>
            <w:vAlign w:val="center"/>
          </w:tcPr>
          <w:p w:rsidR="00253E6E" w:rsidRPr="000A7E94" w:rsidRDefault="00253E6E" w:rsidP="00012098">
            <w:pPr>
              <w:spacing w:before="120"/>
              <w:jc w:val="center"/>
              <w:rPr>
                <w:rFonts w:ascii="Arial" w:hAnsi="Arial" w:cs="Arial"/>
                <w:b/>
                <w:sz w:val="20"/>
                <w:szCs w:val="20"/>
              </w:rPr>
            </w:pPr>
            <w:r w:rsidRPr="000A7E94">
              <w:rPr>
                <w:rFonts w:ascii="Arial" w:hAnsi="Arial" w:cs="Arial"/>
                <w:b/>
                <w:sz w:val="20"/>
                <w:szCs w:val="20"/>
              </w:rPr>
              <w:t>Cùng kỳ năm trước</w:t>
            </w:r>
          </w:p>
        </w:tc>
        <w:tc>
          <w:tcPr>
            <w:tcW w:w="260"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209" w:type="pct"/>
            <w:vMerge/>
            <w:tcBorders>
              <w:top w:val="single" w:sz="4" w:space="0" w:color="auto"/>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r>
      <w:tr w:rsidR="00253E6E" w:rsidRPr="000A7E94" w:rsidTr="00012098">
        <w:trPr>
          <w:cantSplit/>
          <w:tblHeader/>
        </w:trPr>
        <w:tc>
          <w:tcPr>
            <w:tcW w:w="169" w:type="pct"/>
            <w:vMerge w:val="restart"/>
            <w:tcBorders>
              <w:top w:val="nil"/>
              <w:left w:val="single" w:sz="4" w:space="0" w:color="auto"/>
              <w:bottom w:val="single" w:sz="4" w:space="0" w:color="auto"/>
              <w:right w:val="single" w:sz="4" w:space="0" w:color="auto"/>
            </w:tcBorders>
            <w:shd w:val="clear" w:color="auto" w:fill="auto"/>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1. Hợp đồng sản phẩm bảo hiểm cá nhân:</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trọn đời</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sinh kỳ</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tử kỳ</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hỗn hợp</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trả tiền định kỳ</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liên kết</w:t>
            </w:r>
            <w:r>
              <w:rPr>
                <w:rFonts w:ascii="Arial" w:hAnsi="Arial" w:cs="Arial"/>
                <w:sz w:val="20"/>
                <w:szCs w:val="20"/>
              </w:rPr>
              <w:t xml:space="preserve"> </w:t>
            </w:r>
            <w:r w:rsidRPr="000A7E94">
              <w:rPr>
                <w:rFonts w:ascii="Arial" w:hAnsi="Arial" w:cs="Arial"/>
                <w:sz w:val="20"/>
                <w:szCs w:val="20"/>
              </w:rPr>
              <w:t>đầu tư</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Bảo hiểm liên kết chung</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Bảo hiểm liên kết đơn vị</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i/>
                <w:iCs/>
                <w:sz w:val="20"/>
                <w:szCs w:val="20"/>
              </w:rPr>
            </w:pPr>
            <w:r w:rsidRPr="000A7E94">
              <w:rPr>
                <w:rFonts w:ascii="Arial" w:hAnsi="Arial" w:cs="Arial"/>
                <w:i/>
                <w:iCs/>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hưu trí</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Bảo hiểm sức khỏe</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b/>
                <w:sz w:val="20"/>
                <w:szCs w:val="20"/>
              </w:rPr>
            </w:pPr>
            <w:r w:rsidRPr="000A7E94">
              <w:rPr>
                <w:rFonts w:ascii="Arial" w:hAnsi="Arial" w:cs="Arial"/>
                <w:b/>
                <w:sz w:val="20"/>
                <w:szCs w:val="20"/>
              </w:rPr>
              <w:t>2. Hợp đồng sản phẩm bảo hiểm nhóm (chi tiết theo từng nghiệp vụ)</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b/>
                <w:sz w:val="20"/>
                <w:szCs w:val="20"/>
              </w:rPr>
            </w:pPr>
            <w:r w:rsidRPr="000A7E94">
              <w:rPr>
                <w:rFonts w:ascii="Arial" w:hAnsi="Arial" w:cs="Arial"/>
                <w:b/>
                <w:sz w:val="20"/>
                <w:szCs w:val="20"/>
              </w:rPr>
              <w:t>3. Hợp đồng</w:t>
            </w:r>
            <w:r w:rsidRPr="000A7E94">
              <w:rPr>
                <w:rFonts w:ascii="Arial" w:hAnsi="Arial" w:cs="Arial"/>
                <w:sz w:val="20"/>
                <w:szCs w:val="20"/>
              </w:rPr>
              <w:t xml:space="preserve"> </w:t>
            </w:r>
            <w:r w:rsidRPr="000A7E94">
              <w:rPr>
                <w:rFonts w:ascii="Arial" w:hAnsi="Arial" w:cs="Arial"/>
                <w:b/>
                <w:sz w:val="20"/>
                <w:szCs w:val="20"/>
              </w:rPr>
              <w:t>Bảo hiểm vi mô</w:t>
            </w:r>
            <w:r w:rsidRPr="000A7E94">
              <w:rPr>
                <w:rFonts w:ascii="Arial" w:hAnsi="Arial" w:cs="Arial"/>
                <w:sz w:val="20"/>
                <w:szCs w:val="20"/>
              </w:rPr>
              <w:t xml:space="preserve"> (</w:t>
            </w:r>
            <w:r w:rsidRPr="000A7E94">
              <w:rPr>
                <w:rFonts w:ascii="Arial" w:hAnsi="Arial" w:cs="Arial"/>
                <w:i/>
                <w:sz w:val="20"/>
                <w:szCs w:val="20"/>
              </w:rPr>
              <w:t>phân theo nhân thọ và sức khỏe</w:t>
            </w:r>
            <w:r w:rsidRPr="000A7E94">
              <w:rPr>
                <w:rFonts w:ascii="Arial" w:hAnsi="Arial" w:cs="Arial"/>
                <w:sz w:val="20"/>
                <w:szCs w:val="20"/>
              </w:rPr>
              <w:t>)</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noWrap/>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xml:space="preserve">4. Hợp đồng sản phẩm bảo hiểm bán kèm </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w:t>
            </w:r>
          </w:p>
        </w:tc>
      </w:tr>
      <w:tr w:rsidR="00253E6E" w:rsidRPr="000A7E94" w:rsidTr="00012098">
        <w:trPr>
          <w:cantSplit/>
          <w:tblHeader/>
        </w:trPr>
        <w:tc>
          <w:tcPr>
            <w:tcW w:w="169" w:type="pct"/>
            <w:vMerge/>
            <w:tcBorders>
              <w:top w:val="nil"/>
              <w:left w:val="single" w:sz="4" w:space="0" w:color="auto"/>
              <w:bottom w:val="single" w:sz="4" w:space="0" w:color="auto"/>
              <w:right w:val="single" w:sz="4" w:space="0" w:color="auto"/>
            </w:tcBorders>
            <w:vAlign w:val="center"/>
          </w:tcPr>
          <w:p w:rsidR="00253E6E" w:rsidRPr="000A7E94" w:rsidRDefault="00253E6E" w:rsidP="00012098">
            <w:pPr>
              <w:spacing w:before="120"/>
              <w:rPr>
                <w:rFonts w:ascii="Arial" w:hAnsi="Arial" w:cs="Arial"/>
                <w:sz w:val="20"/>
                <w:szCs w:val="20"/>
              </w:rPr>
            </w:pPr>
          </w:p>
        </w:tc>
        <w:tc>
          <w:tcPr>
            <w:tcW w:w="1036" w:type="pct"/>
            <w:tcBorders>
              <w:top w:val="nil"/>
              <w:left w:val="nil"/>
              <w:bottom w:val="single" w:sz="4" w:space="0" w:color="auto"/>
              <w:right w:val="single" w:sz="4" w:space="0" w:color="auto"/>
            </w:tcBorders>
            <w:shd w:val="clear" w:color="auto" w:fill="auto"/>
          </w:tcPr>
          <w:p w:rsidR="00253E6E" w:rsidRPr="000A7E94" w:rsidRDefault="00253E6E" w:rsidP="00012098">
            <w:pPr>
              <w:spacing w:before="120"/>
              <w:rPr>
                <w:rFonts w:ascii="Arial" w:hAnsi="Arial" w:cs="Arial"/>
                <w:b/>
                <w:bCs/>
                <w:sz w:val="20"/>
                <w:szCs w:val="20"/>
              </w:rPr>
            </w:pPr>
            <w:r w:rsidRPr="000A7E94">
              <w:rPr>
                <w:rFonts w:ascii="Arial" w:hAnsi="Arial" w:cs="Arial"/>
                <w:b/>
                <w:bCs/>
                <w:sz w:val="20"/>
                <w:szCs w:val="20"/>
              </w:rPr>
              <w:t xml:space="preserve">Tổng cộng </w:t>
            </w:r>
          </w:p>
        </w:tc>
        <w:tc>
          <w:tcPr>
            <w:tcW w:w="25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2"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15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41"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60"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c>
          <w:tcPr>
            <w:tcW w:w="209" w:type="pct"/>
            <w:tcBorders>
              <w:top w:val="nil"/>
              <w:left w:val="nil"/>
              <w:bottom w:val="single" w:sz="4" w:space="0" w:color="auto"/>
              <w:right w:val="single" w:sz="4" w:space="0" w:color="auto"/>
            </w:tcBorders>
            <w:shd w:val="clear" w:color="auto" w:fill="auto"/>
            <w:noWrap/>
            <w:vAlign w:val="bottom"/>
          </w:tcPr>
          <w:p w:rsidR="00253E6E" w:rsidRPr="000A7E94" w:rsidRDefault="00253E6E" w:rsidP="00012098">
            <w:pPr>
              <w:spacing w:before="120"/>
              <w:rPr>
                <w:rFonts w:ascii="Arial" w:hAnsi="Arial" w:cs="Arial"/>
                <w:sz w:val="20"/>
                <w:szCs w:val="20"/>
              </w:rPr>
            </w:pPr>
            <w:r w:rsidRPr="000A7E94">
              <w:rPr>
                <w:rFonts w:ascii="Arial" w:hAnsi="Arial" w:cs="Arial"/>
                <w:sz w:val="20"/>
                <w:szCs w:val="20"/>
              </w:rPr>
              <w:t> </w:t>
            </w:r>
          </w:p>
        </w:tc>
      </w:tr>
    </w:tbl>
    <w:p w:rsidR="00253E6E" w:rsidRPr="000A7E94" w:rsidRDefault="00253E6E" w:rsidP="00253E6E">
      <w:pPr>
        <w:pStyle w:val="1chinhtrang"/>
        <w:spacing w:before="120" w:after="0" w:line="240" w:lineRule="auto"/>
        <w:ind w:firstLine="0"/>
        <w:jc w:val="left"/>
        <w:rPr>
          <w:rFonts w:ascii="Arial" w:hAnsi="Arial" w:cs="Arial"/>
          <w:color w:val="auto"/>
          <w:sz w:val="20"/>
          <w:szCs w:val="20"/>
          <w:lang w:val="nl-NL"/>
        </w:rPr>
      </w:pPr>
    </w:p>
    <w:p w:rsidR="00253E6E" w:rsidRPr="000A7E94" w:rsidRDefault="00253E6E" w:rsidP="00253E6E">
      <w:pPr>
        <w:pStyle w:val="1chinhtrang"/>
        <w:spacing w:before="120" w:after="0" w:line="240" w:lineRule="auto"/>
        <w:ind w:firstLine="0"/>
        <w:jc w:val="left"/>
        <w:rPr>
          <w:rFonts w:ascii="Arial" w:hAnsi="Arial" w:cs="Arial"/>
          <w:color w:val="auto"/>
          <w:sz w:val="20"/>
          <w:szCs w:val="20"/>
          <w:lang w:val="nl-NL"/>
        </w:rPr>
      </w:pPr>
      <w:r w:rsidRPr="000A7E94">
        <w:rPr>
          <w:rFonts w:ascii="Arial" w:hAnsi="Arial" w:cs="Arial"/>
          <w:color w:val="auto"/>
          <w:sz w:val="20"/>
          <w:szCs w:val="20"/>
          <w:lang w:val="nl-NL"/>
        </w:rPr>
        <w:t>Chúng tôi xin đảm bảo những thông tin trên là đúng sự thực.</w:t>
      </w:r>
    </w:p>
    <w:tbl>
      <w:tblPr>
        <w:tblW w:w="5000" w:type="pct"/>
        <w:jc w:val="center"/>
        <w:tblLook w:val="01E0" w:firstRow="1" w:lastRow="1" w:firstColumn="1" w:lastColumn="1" w:noHBand="0" w:noVBand="0"/>
      </w:tblPr>
      <w:tblGrid>
        <w:gridCol w:w="3613"/>
        <w:gridCol w:w="5747"/>
      </w:tblGrid>
      <w:tr w:rsidR="00253E6E" w:rsidRPr="000A7E94" w:rsidTr="00012098">
        <w:trPr>
          <w:trHeight w:val="319"/>
          <w:jc w:val="center"/>
        </w:trPr>
        <w:tc>
          <w:tcPr>
            <w:tcW w:w="1930" w:type="pct"/>
          </w:tcPr>
          <w:p w:rsidR="00253E6E" w:rsidRPr="000A7E94" w:rsidRDefault="00253E6E" w:rsidP="00012098">
            <w:pPr>
              <w:pStyle w:val="2dongcach"/>
              <w:spacing w:before="120"/>
              <w:rPr>
                <w:rFonts w:ascii="Arial" w:hAnsi="Arial" w:cs="Arial"/>
                <w:color w:val="auto"/>
                <w:sz w:val="20"/>
                <w:szCs w:val="20"/>
                <w:lang w:val="nl-NL"/>
              </w:rPr>
            </w:pPr>
          </w:p>
        </w:tc>
        <w:tc>
          <w:tcPr>
            <w:tcW w:w="3070" w:type="pct"/>
          </w:tcPr>
          <w:p w:rsidR="00253E6E" w:rsidRPr="000A7E94" w:rsidRDefault="00253E6E" w:rsidP="00012098">
            <w:pPr>
              <w:pStyle w:val="2dongcach"/>
              <w:spacing w:before="120"/>
              <w:rPr>
                <w:rFonts w:ascii="Arial" w:hAnsi="Arial" w:cs="Arial"/>
                <w:i/>
                <w:color w:val="auto"/>
                <w:sz w:val="20"/>
                <w:szCs w:val="20"/>
                <w:lang w:val="nl-NL"/>
              </w:rPr>
            </w:pPr>
            <w:r>
              <w:rPr>
                <w:rFonts w:ascii="Arial" w:hAnsi="Arial" w:cs="Arial"/>
                <w:color w:val="auto"/>
                <w:sz w:val="20"/>
                <w:szCs w:val="20"/>
                <w:lang w:val="nl-NL"/>
              </w:rPr>
              <w:t xml:space="preserve"> </w:t>
            </w:r>
            <w:r w:rsidRPr="000A7E94">
              <w:rPr>
                <w:rFonts w:ascii="Arial" w:hAnsi="Arial" w:cs="Arial"/>
                <w:i/>
                <w:color w:val="auto"/>
                <w:sz w:val="20"/>
                <w:szCs w:val="20"/>
                <w:lang w:val="nl-NL"/>
              </w:rPr>
              <w:t>....., ngày ...... tháng ....... năm .......</w:t>
            </w:r>
          </w:p>
        </w:tc>
      </w:tr>
      <w:tr w:rsidR="00253E6E" w:rsidRPr="000A7E94" w:rsidTr="00012098">
        <w:trPr>
          <w:jc w:val="center"/>
        </w:trPr>
        <w:tc>
          <w:tcPr>
            <w:tcW w:w="1930" w:type="pct"/>
          </w:tcPr>
          <w:p w:rsidR="00253E6E" w:rsidRPr="000A7E94" w:rsidRDefault="00253E6E" w:rsidP="00012098">
            <w:pPr>
              <w:pStyle w:val="2dongcach"/>
              <w:spacing w:before="120"/>
              <w:rPr>
                <w:rFonts w:ascii="Arial" w:hAnsi="Arial" w:cs="Arial"/>
                <w:b/>
                <w:color w:val="auto"/>
                <w:sz w:val="20"/>
                <w:szCs w:val="20"/>
                <w:lang w:val="nl-NL"/>
              </w:rPr>
            </w:pPr>
            <w:r w:rsidRPr="000A7E94">
              <w:rPr>
                <w:rFonts w:ascii="Arial" w:hAnsi="Arial" w:cs="Arial"/>
                <w:b/>
                <w:color w:val="auto"/>
                <w:sz w:val="20"/>
                <w:szCs w:val="20"/>
                <w:lang w:val="nl-NL"/>
              </w:rPr>
              <w:t>NGƯỜI LẬP BIỂU</w:t>
            </w:r>
            <w:r>
              <w:rPr>
                <w:rFonts w:ascii="Arial" w:hAnsi="Arial" w:cs="Arial"/>
                <w:b/>
                <w:color w:val="auto"/>
                <w:sz w:val="20"/>
                <w:szCs w:val="20"/>
                <w:lang w:val="nl-NL"/>
              </w:rPr>
              <w:t xml:space="preserve"> </w:t>
            </w:r>
          </w:p>
          <w:p w:rsidR="00253E6E" w:rsidRPr="000A7E94" w:rsidRDefault="00253E6E" w:rsidP="00012098">
            <w:pPr>
              <w:pStyle w:val="2dongcach"/>
              <w:spacing w:before="120"/>
              <w:rPr>
                <w:rFonts w:ascii="Arial" w:hAnsi="Arial" w:cs="Arial"/>
                <w:i/>
                <w:color w:val="auto"/>
                <w:sz w:val="20"/>
                <w:szCs w:val="20"/>
                <w:lang w:val="nl-NL"/>
              </w:rPr>
            </w:pPr>
            <w:r w:rsidRPr="000A7E94">
              <w:rPr>
                <w:rFonts w:ascii="Arial" w:hAnsi="Arial" w:cs="Arial"/>
                <w:i/>
                <w:color w:val="auto"/>
                <w:sz w:val="20"/>
                <w:szCs w:val="20"/>
                <w:lang w:val="nl-NL"/>
              </w:rPr>
              <w:t>(Ký và ghi rõ họ tên)</w:t>
            </w:r>
          </w:p>
        </w:tc>
        <w:tc>
          <w:tcPr>
            <w:tcW w:w="3070" w:type="pct"/>
          </w:tcPr>
          <w:p w:rsidR="00253E6E" w:rsidRPr="000A7E94" w:rsidRDefault="00253E6E" w:rsidP="00012098">
            <w:pPr>
              <w:pStyle w:val="1chinhtrang"/>
              <w:spacing w:before="120" w:after="0" w:line="240" w:lineRule="auto"/>
              <w:ind w:firstLine="0"/>
              <w:jc w:val="center"/>
              <w:rPr>
                <w:rFonts w:ascii="Arial" w:hAnsi="Arial" w:cs="Arial"/>
                <w:b/>
                <w:color w:val="auto"/>
                <w:sz w:val="20"/>
                <w:szCs w:val="20"/>
                <w:lang w:val="nl-NL"/>
              </w:rPr>
            </w:pPr>
            <w:r w:rsidRPr="000A7E94">
              <w:rPr>
                <w:rFonts w:ascii="Arial" w:hAnsi="Arial" w:cs="Arial"/>
                <w:b/>
                <w:color w:val="auto"/>
                <w:sz w:val="20"/>
                <w:szCs w:val="20"/>
                <w:lang w:val="nl-NL"/>
              </w:rPr>
              <w:t>TỔNG GIÁM ĐỐC/NGƯỜI ĐẠI DIỆN THEO PHÁP LUẬT</w:t>
            </w:r>
          </w:p>
          <w:p w:rsidR="00253E6E" w:rsidRPr="000A7E94" w:rsidRDefault="00253E6E" w:rsidP="00012098">
            <w:pPr>
              <w:pStyle w:val="2dongcach"/>
              <w:spacing w:before="120"/>
              <w:rPr>
                <w:rFonts w:ascii="Arial" w:hAnsi="Arial" w:cs="Arial"/>
                <w:i/>
                <w:color w:val="auto"/>
                <w:sz w:val="20"/>
                <w:szCs w:val="20"/>
                <w:lang w:val="nl-NL"/>
              </w:rPr>
            </w:pPr>
            <w:r w:rsidRPr="000A7E94">
              <w:rPr>
                <w:rFonts w:ascii="Arial" w:hAnsi="Arial" w:cs="Arial"/>
                <w:i/>
                <w:color w:val="auto"/>
                <w:sz w:val="20"/>
                <w:szCs w:val="20"/>
                <w:lang w:val="nl-NL"/>
              </w:rPr>
              <w:t>( Ký, ghi rõ họ tên và đóng dấu)</w:t>
            </w:r>
          </w:p>
        </w:tc>
      </w:tr>
    </w:tbl>
    <w:p w:rsidR="00253E6E" w:rsidRPr="000A7E94" w:rsidRDefault="00253E6E" w:rsidP="00253E6E">
      <w:pPr>
        <w:pStyle w:val="2dongcach"/>
        <w:spacing w:before="120"/>
        <w:jc w:val="left"/>
        <w:rPr>
          <w:rFonts w:ascii="Arial" w:hAnsi="Arial" w:cs="Arial"/>
          <w:b/>
          <w:color w:val="auto"/>
          <w:sz w:val="20"/>
          <w:szCs w:val="20"/>
          <w:lang w:val="nl-NL"/>
        </w:rPr>
      </w:pPr>
    </w:p>
    <w:p w:rsidR="00253E6E" w:rsidRPr="000A7E94" w:rsidRDefault="00253E6E" w:rsidP="00253E6E">
      <w:pPr>
        <w:pStyle w:val="2dongcach"/>
        <w:spacing w:before="120"/>
        <w:jc w:val="left"/>
        <w:rPr>
          <w:rFonts w:ascii="Arial" w:hAnsi="Arial" w:cs="Arial"/>
          <w:color w:val="auto"/>
          <w:sz w:val="20"/>
          <w:szCs w:val="20"/>
          <w:lang w:val="nl-NL"/>
        </w:rPr>
      </w:pPr>
      <w:r w:rsidRPr="000A7E94">
        <w:rPr>
          <w:rFonts w:ascii="Arial" w:hAnsi="Arial" w:cs="Arial"/>
          <w:b/>
          <w:color w:val="auto"/>
          <w:sz w:val="20"/>
          <w:szCs w:val="20"/>
          <w:lang w:val="nl-NL"/>
        </w:rPr>
        <w:t>Ghi chú:</w:t>
      </w:r>
      <w:r w:rsidRPr="000A7E94">
        <w:rPr>
          <w:rFonts w:ascii="Arial" w:hAnsi="Arial" w:cs="Arial"/>
          <w:color w:val="auto"/>
          <w:sz w:val="20"/>
          <w:szCs w:val="20"/>
          <w:lang w:val="nl-NL"/>
        </w:rPr>
        <w:t xml:space="preserve"> </w:t>
      </w:r>
    </w:p>
    <w:p w:rsidR="00253E6E" w:rsidRPr="000A7E94" w:rsidRDefault="00253E6E" w:rsidP="00253E6E">
      <w:pPr>
        <w:pStyle w:val="2dongcach"/>
        <w:spacing w:before="120"/>
        <w:jc w:val="left"/>
        <w:rPr>
          <w:rFonts w:ascii="Arial" w:hAnsi="Arial" w:cs="Arial"/>
          <w:color w:val="auto"/>
          <w:sz w:val="20"/>
          <w:szCs w:val="20"/>
          <w:lang w:val="nl-NL"/>
        </w:rPr>
      </w:pPr>
      <w:r w:rsidRPr="000A7E94">
        <w:rPr>
          <w:rFonts w:ascii="Arial" w:hAnsi="Arial" w:cs="Arial"/>
          <w:color w:val="auto"/>
          <w:sz w:val="20"/>
          <w:szCs w:val="20"/>
          <w:lang w:val="nl-NL"/>
        </w:rPr>
        <w:t>1. Phí bảo hiểm khai thác mới bao gồm: Phí bảo hiểm hợp đồng đóng phí một lần + phí bảo hiểm định kỳ năm hợp đồng đầu tiên + phí bảo hiểm đóng thêm trong năm hợp đồng đầu tiên.</w:t>
      </w:r>
    </w:p>
    <w:p w:rsidR="00253E6E" w:rsidRPr="000A7E94" w:rsidRDefault="00253E6E" w:rsidP="00253E6E">
      <w:pPr>
        <w:pStyle w:val="2dongcach"/>
        <w:spacing w:before="120"/>
        <w:jc w:val="left"/>
        <w:rPr>
          <w:rFonts w:ascii="Arial" w:hAnsi="Arial" w:cs="Arial"/>
          <w:color w:val="auto"/>
          <w:sz w:val="20"/>
          <w:szCs w:val="20"/>
          <w:lang w:val="nl-NL"/>
        </w:rPr>
      </w:pPr>
      <w:r w:rsidRPr="000A7E94">
        <w:rPr>
          <w:rFonts w:ascii="Arial" w:hAnsi="Arial" w:cs="Arial"/>
          <w:color w:val="auto"/>
          <w:sz w:val="20"/>
          <w:szCs w:val="20"/>
          <w:lang w:val="nl-NL"/>
        </w:rPr>
        <w:t>2. Tổng phí bảo hiểm bao gồm: Phí bảo hiểm khai thác mới + phí bảo hiểm của năm tái tục (có bao gồm phí bảo hiểm định kỳ và phí bảo hiểm đóng thêm của các hợp đồng trong năm tái tục) + phí bảo hiểm các hợp đồng khôi phục hiệu lực trong năm</w:t>
      </w:r>
    </w:p>
    <w:p w:rsidR="00253E6E" w:rsidRPr="000A7E94" w:rsidRDefault="00253E6E" w:rsidP="00253E6E">
      <w:pPr>
        <w:pStyle w:val="2dongcach"/>
        <w:spacing w:before="120"/>
        <w:jc w:val="left"/>
        <w:rPr>
          <w:rFonts w:ascii="Arial" w:hAnsi="Arial" w:cs="Arial"/>
          <w:color w:val="auto"/>
          <w:sz w:val="20"/>
          <w:szCs w:val="20"/>
          <w:lang w:val="nl-NL"/>
        </w:rPr>
      </w:pPr>
      <w:r w:rsidRPr="000A7E94">
        <w:rPr>
          <w:rFonts w:ascii="Arial" w:hAnsi="Arial" w:cs="Arial"/>
          <w:color w:val="auto"/>
          <w:sz w:val="20"/>
          <w:szCs w:val="20"/>
          <w:lang w:val="nl-NL"/>
        </w:rPr>
        <w:t xml:space="preserve">3. Số lượng hợp đồng hủy bỏ, chấm dứt năm đầu tính tại cuối tháng: Hợp đồng bảo hiểm bị hủy bỏ, chấm dứt trong năm hợp đồng đầu tiên xảy ra trong tháng báo cáo, bao gồm cả các hợp đồng bảo hiểm bị mất hiệu lực do không đóng phí bảo hiểm đúng hạn trong thời gian đóng phí </w:t>
      </w:r>
    </w:p>
    <w:p w:rsidR="00253E6E" w:rsidRPr="000A7E94" w:rsidRDefault="00253E6E" w:rsidP="00253E6E">
      <w:pPr>
        <w:pStyle w:val="2dongcach"/>
        <w:spacing w:before="120"/>
        <w:jc w:val="left"/>
        <w:rPr>
          <w:rFonts w:ascii="Arial" w:hAnsi="Arial" w:cs="Arial"/>
          <w:color w:val="auto"/>
          <w:sz w:val="20"/>
          <w:szCs w:val="20"/>
          <w:lang w:val="nl-NL"/>
        </w:rPr>
      </w:pPr>
      <w:r w:rsidRPr="000A7E94">
        <w:rPr>
          <w:rFonts w:ascii="Arial" w:hAnsi="Arial" w:cs="Arial"/>
          <w:color w:val="auto"/>
          <w:sz w:val="20"/>
          <w:szCs w:val="20"/>
          <w:lang w:val="nl-NL"/>
        </w:rPr>
        <w:t>4. Các sản phẩm bảo hiểm bổ trợ được phê chuẩn trước khi Nghị định số 46/2023/NĐ-CP có hiệu lực được trình bày tai mục “</w:t>
      </w:r>
      <w:r w:rsidRPr="000A7E94">
        <w:rPr>
          <w:rFonts w:ascii="Arial" w:hAnsi="Arial" w:cs="Arial"/>
          <w:i/>
          <w:color w:val="auto"/>
          <w:sz w:val="20"/>
          <w:szCs w:val="20"/>
          <w:lang w:val="nl-NL"/>
        </w:rPr>
        <w:t>4. Hợp đồng sản phẩm bảo hiểm bán kèm”</w:t>
      </w:r>
      <w:r w:rsidRPr="000A7E94">
        <w:rPr>
          <w:rFonts w:ascii="Arial" w:hAnsi="Arial" w:cs="Arial"/>
          <w:color w:val="auto"/>
          <w:sz w:val="20"/>
          <w:szCs w:val="20"/>
          <w:lang w:val="nl-NL"/>
        </w:rPr>
        <w:t xml:space="preserve"> </w:t>
      </w:r>
    </w:p>
    <w:p w:rsidR="00253E6E" w:rsidRPr="000A7E94" w:rsidRDefault="00253E6E" w:rsidP="00253E6E">
      <w:pPr>
        <w:pStyle w:val="2dongcach"/>
        <w:spacing w:before="120"/>
        <w:jc w:val="left"/>
        <w:rPr>
          <w:rFonts w:ascii="Arial" w:hAnsi="Arial" w:cs="Arial"/>
          <w:color w:val="auto"/>
          <w:sz w:val="20"/>
          <w:szCs w:val="20"/>
          <w:lang w:val="nl-NL"/>
        </w:rPr>
      </w:pPr>
      <w:r w:rsidRPr="000A7E94">
        <w:rPr>
          <w:rFonts w:ascii="Arial" w:hAnsi="Arial" w:cs="Arial"/>
          <w:color w:val="auto"/>
          <w:sz w:val="20"/>
          <w:szCs w:val="20"/>
          <w:lang w:val="nl-NL"/>
        </w:rPr>
        <w:t>5. Số thành viên được bảo hiểm chỉ áp dụng với hợp đồng sản phẩm bảo hiểm nhóm</w:t>
      </w:r>
    </w:p>
    <w:p w:rsidR="00593F7A" w:rsidRDefault="00253E6E">
      <w:bookmarkStart w:id="0" w:name="_GoBack"/>
      <w:bookmarkEnd w:id="0"/>
    </w:p>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6E"/>
    <w:rsid w:val="00253E6E"/>
    <w:rsid w:val="00613592"/>
    <w:rsid w:val="0078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308F1-9029-4FE2-8228-F114DB7B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somuc">
    <w:name w:val="5 so muc"/>
    <w:aliases w:val="phan"/>
    <w:basedOn w:val="Normal"/>
    <w:rsid w:val="00253E6E"/>
    <w:pPr>
      <w:widowControl w:val="0"/>
      <w:jc w:val="center"/>
    </w:pPr>
    <w:rPr>
      <w:rFonts w:ascii=".VnCentury Schoolbook" w:hAnsi=".VnCentury Schoolbook"/>
      <w:b/>
      <w:color w:val="000000"/>
      <w:sz w:val="22"/>
      <w:szCs w:val="22"/>
    </w:rPr>
  </w:style>
  <w:style w:type="paragraph" w:customStyle="1" w:styleId="1chinhtrang">
    <w:name w:val="1 chinh trang"/>
    <w:basedOn w:val="Normal"/>
    <w:rsid w:val="00253E6E"/>
    <w:pPr>
      <w:widowControl w:val="0"/>
      <w:spacing w:before="60" w:after="60" w:line="264" w:lineRule="auto"/>
      <w:ind w:firstLine="567"/>
      <w:jc w:val="both"/>
    </w:pPr>
    <w:rPr>
      <w:rFonts w:ascii=".VnCentury Schoolbook" w:hAnsi=".VnCentury Schoolbook"/>
      <w:color w:val="000000"/>
      <w:sz w:val="22"/>
      <w:szCs w:val="22"/>
    </w:rPr>
  </w:style>
  <w:style w:type="paragraph" w:customStyle="1" w:styleId="2dongcach">
    <w:name w:val="2 dong cach"/>
    <w:basedOn w:val="Normal"/>
    <w:rsid w:val="00253E6E"/>
    <w:pPr>
      <w:widowControl w:val="0"/>
      <w:overflowPunct w:val="0"/>
      <w:adjustRightInd w:val="0"/>
      <w:jc w:val="center"/>
    </w:pPr>
    <w:rPr>
      <w:rFonts w:ascii=".VnCentury Schoolbook" w:hAnsi=".VnCentury Schoolbook"/>
      <w:bCs/>
      <w:color w:val="000000"/>
      <w:sz w:val="22"/>
      <w:szCs w:val="22"/>
    </w:rPr>
  </w:style>
  <w:style w:type="paragraph" w:customStyle="1" w:styleId="DefaultParagraphFontParaCharCharCharCharChar">
    <w:name w:val="Default Paragraph Font Para Char Char Char Char Char"/>
    <w:autoRedefine/>
    <w:rsid w:val="00253E6E"/>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2023-11-24T02:22:00Z</dcterms:created>
  <dcterms:modified xsi:type="dcterms:W3CDTF">2023-11-24T02:22:00Z</dcterms:modified>
</cp:coreProperties>
</file>