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4003"/>
        <w:gridCol w:w="5328"/>
      </w:tblGrid>
      <w:tr w:rsidR="00D16C43" w:rsidRPr="00442EB4" w:rsidTr="005A3634">
        <w:trPr>
          <w:tblCellSpacing w:w="0" w:type="dxa"/>
        </w:trPr>
        <w:tc>
          <w:tcPr>
            <w:tcW w:w="4003" w:type="dxa"/>
            <w:shd w:val="clear" w:color="auto" w:fill="FFFFFF"/>
            <w:tcMar>
              <w:top w:w="0" w:type="dxa"/>
              <w:left w:w="108" w:type="dxa"/>
              <w:bottom w:w="0" w:type="dxa"/>
              <w:right w:w="108" w:type="dxa"/>
            </w:tcMar>
            <w:hideMark/>
          </w:tcPr>
          <w:p w:rsidR="00D16C43" w:rsidRPr="00442EB4" w:rsidRDefault="00D16C43" w:rsidP="005A3634">
            <w:pPr>
              <w:spacing w:after="120" w:line="396" w:lineRule="atLeast"/>
              <w:outlineLvl w:val="0"/>
              <w:rPr>
                <w:rFonts w:eastAsia="Times New Roman" w:cs="Times New Roman"/>
                <w:b/>
                <w:bCs/>
                <w:color w:val="4A4A4A"/>
                <w:kern w:val="36"/>
                <w:sz w:val="24"/>
                <w:szCs w:val="24"/>
              </w:rPr>
            </w:pPr>
            <w:r w:rsidRPr="00442EB4">
              <w:rPr>
                <w:rFonts w:eastAsia="Times New Roman" w:cs="Times New Roman"/>
                <w:color w:val="4A4A4A"/>
                <w:kern w:val="36"/>
                <w:sz w:val="24"/>
                <w:szCs w:val="24"/>
                <w:lang w:val="nl-NL"/>
              </w:rPr>
              <w:t> </w:t>
            </w:r>
          </w:p>
        </w:tc>
        <w:tc>
          <w:tcPr>
            <w:tcW w:w="5328" w:type="dxa"/>
            <w:shd w:val="clear" w:color="auto" w:fill="FFFFFF"/>
            <w:tcMar>
              <w:top w:w="0" w:type="dxa"/>
              <w:left w:w="108" w:type="dxa"/>
              <w:bottom w:w="0" w:type="dxa"/>
              <w:right w:w="108" w:type="dxa"/>
            </w:tcMar>
            <w:hideMark/>
          </w:tcPr>
          <w:p w:rsidR="00D16C43" w:rsidRPr="00442EB4" w:rsidRDefault="00D16C43" w:rsidP="005A3634">
            <w:pPr>
              <w:spacing w:after="0" w:line="234" w:lineRule="atLeast"/>
              <w:jc w:val="center"/>
              <w:rPr>
                <w:rFonts w:eastAsia="Times New Roman" w:cs="Times New Roman"/>
                <w:sz w:val="24"/>
                <w:szCs w:val="24"/>
              </w:rPr>
            </w:pPr>
            <w:r w:rsidRPr="00442EB4">
              <w:rPr>
                <w:rFonts w:eastAsia="Times New Roman" w:cs="Times New Roman"/>
                <w:b/>
                <w:bCs/>
                <w:sz w:val="24"/>
                <w:szCs w:val="24"/>
                <w:lang w:val="vi-VN"/>
              </w:rPr>
              <w:t>Mẫu số C02-Q</w:t>
            </w:r>
            <w:r w:rsidRPr="00442EB4">
              <w:rPr>
                <w:rFonts w:eastAsia="Times New Roman" w:cs="Times New Roman"/>
                <w:b/>
                <w:bCs/>
                <w:sz w:val="24"/>
                <w:szCs w:val="24"/>
                <w:lang w:val="vi-VN"/>
              </w:rPr>
              <w:br/>
            </w:r>
            <w:r w:rsidRPr="00442EB4">
              <w:rPr>
                <w:rFonts w:eastAsia="Times New Roman" w:cs="Times New Roman"/>
                <w:i/>
                <w:iCs/>
                <w:sz w:val="24"/>
                <w:szCs w:val="24"/>
                <w:lang w:val="vi-VN"/>
              </w:rPr>
              <w:t>(Ban hành theo Thông tư số 109/2018/TT-BTC</w:t>
            </w:r>
            <w:r w:rsidRPr="00442EB4">
              <w:rPr>
                <w:rFonts w:eastAsia="Times New Roman" w:cs="Times New Roman"/>
                <w:i/>
                <w:iCs/>
                <w:sz w:val="24"/>
                <w:szCs w:val="24"/>
                <w:lang w:val="vi-VN"/>
              </w:rPr>
              <w:br/>
              <w:t> ngày 15/11/2018 của Bộ Tài chính)</w:t>
            </w:r>
          </w:p>
        </w:tc>
      </w:tr>
    </w:tbl>
    <w:p w:rsidR="00D16C43" w:rsidRPr="00442EB4" w:rsidRDefault="00D16C43" w:rsidP="00D16C43">
      <w:pPr>
        <w:shd w:val="clear" w:color="auto" w:fill="FFFFFF"/>
        <w:spacing w:before="120" w:after="120" w:line="234" w:lineRule="atLeast"/>
        <w:jc w:val="center"/>
        <w:rPr>
          <w:rFonts w:eastAsia="Times New Roman" w:cs="Times New Roman"/>
          <w:sz w:val="24"/>
          <w:szCs w:val="24"/>
        </w:rPr>
      </w:pPr>
      <w:r w:rsidRPr="00442EB4">
        <w:rPr>
          <w:rFonts w:eastAsia="Times New Roman" w:cs="Times New Roman"/>
          <w:b/>
          <w:bCs/>
          <w:sz w:val="24"/>
          <w:szCs w:val="24"/>
          <w:lang w:val="nl-NL"/>
        </w:rPr>
        <w:t>CỘNG HOÀ XÃ HỘI CHỦ NGHĨA VIỆT NAM</w:t>
      </w:r>
      <w:r w:rsidRPr="00442EB4">
        <w:rPr>
          <w:rFonts w:eastAsia="Times New Roman" w:cs="Times New Roman"/>
          <w:b/>
          <w:bCs/>
          <w:sz w:val="24"/>
          <w:szCs w:val="24"/>
          <w:lang w:val="nl-NL"/>
        </w:rPr>
        <w:br/>
        <w:t>Độc lập - Tự do - Hạnh phúc</w:t>
      </w:r>
      <w:r w:rsidRPr="00442EB4">
        <w:rPr>
          <w:rFonts w:eastAsia="Times New Roman" w:cs="Times New Roman"/>
          <w:b/>
          <w:bCs/>
          <w:sz w:val="24"/>
          <w:szCs w:val="24"/>
          <w:lang w:val="nl-NL"/>
        </w:rPr>
        <w:br/>
      </w:r>
      <w:r w:rsidRPr="00442EB4">
        <w:rPr>
          <w:rFonts w:eastAsia="Times New Roman" w:cs="Times New Roman"/>
          <w:sz w:val="24"/>
          <w:szCs w:val="24"/>
          <w:lang w:val="nl-NL"/>
        </w:rPr>
        <w:t>--------------------</w:t>
      </w:r>
    </w:p>
    <w:p w:rsidR="00D16C43" w:rsidRPr="00442EB4" w:rsidRDefault="00D16C43" w:rsidP="00D16C43">
      <w:pPr>
        <w:shd w:val="clear" w:color="auto" w:fill="FFFFFF"/>
        <w:spacing w:after="0" w:line="234" w:lineRule="atLeast"/>
        <w:jc w:val="center"/>
        <w:rPr>
          <w:rFonts w:eastAsia="Times New Roman" w:cs="Times New Roman"/>
          <w:sz w:val="24"/>
          <w:szCs w:val="24"/>
        </w:rPr>
      </w:pPr>
      <w:r w:rsidRPr="00442EB4">
        <w:rPr>
          <w:rFonts w:eastAsia="Times New Roman" w:cs="Times New Roman"/>
          <w:b/>
          <w:bCs/>
          <w:sz w:val="24"/>
          <w:szCs w:val="24"/>
          <w:lang w:val="nl-NL"/>
        </w:rPr>
        <w:t>HỢP ĐỒNG VAY VỐN</w:t>
      </w:r>
    </w:p>
    <w:p w:rsidR="00D16C43" w:rsidRPr="00442EB4" w:rsidRDefault="00D16C43" w:rsidP="00D16C43">
      <w:pPr>
        <w:shd w:val="clear" w:color="auto" w:fill="FFFFFF"/>
        <w:spacing w:after="0" w:line="234" w:lineRule="atLeast"/>
        <w:jc w:val="center"/>
        <w:rPr>
          <w:rFonts w:eastAsia="Times New Roman" w:cs="Times New Roman"/>
          <w:sz w:val="24"/>
          <w:szCs w:val="24"/>
        </w:rPr>
      </w:pPr>
      <w:r w:rsidRPr="00442EB4">
        <w:rPr>
          <w:rFonts w:eastAsia="Times New Roman" w:cs="Times New Roman"/>
          <w:b/>
          <w:bCs/>
          <w:sz w:val="24"/>
          <w:szCs w:val="24"/>
          <w:lang w:val="nl-NL"/>
        </w:rPr>
        <w:t>TỪ QUỸ TÍCH LŨY TRẢ NỢ</w:t>
      </w:r>
    </w:p>
    <w:p w:rsidR="00D16C43" w:rsidRPr="00442EB4" w:rsidRDefault="00D16C43" w:rsidP="00D16C43">
      <w:pPr>
        <w:shd w:val="clear" w:color="auto" w:fill="FFFFFF"/>
        <w:spacing w:before="120" w:after="120" w:line="234" w:lineRule="atLeast"/>
        <w:jc w:val="center"/>
        <w:rPr>
          <w:rFonts w:eastAsia="Times New Roman" w:cs="Times New Roman"/>
          <w:sz w:val="24"/>
          <w:szCs w:val="24"/>
        </w:rPr>
      </w:pPr>
      <w:r w:rsidRPr="00442EB4">
        <w:rPr>
          <w:rFonts w:eastAsia="Times New Roman" w:cs="Times New Roman"/>
          <w:sz w:val="24"/>
          <w:szCs w:val="24"/>
          <w:lang w:val="nl-NL"/>
        </w:rPr>
        <w:t>Số: .....</w:t>
      </w:r>
      <w:r w:rsidRPr="00442EB4">
        <w:rPr>
          <w:rFonts w:eastAsia="Times New Roman" w:cs="Times New Roman"/>
          <w:sz w:val="24"/>
          <w:szCs w:val="24"/>
          <w:lang w:val="vi-VN"/>
        </w:rPr>
        <w:t>/QTL-XXX/201...</w:t>
      </w:r>
    </w:p>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nl-NL"/>
        </w:rPr>
        <w:t>- Căn cứ </w:t>
      </w:r>
      <w:r w:rsidRPr="00442EB4">
        <w:rPr>
          <w:rFonts w:eastAsia="Times New Roman" w:cs="Times New Roman"/>
          <w:sz w:val="24"/>
          <w:szCs w:val="24"/>
          <w:lang w:val="vi-VN"/>
        </w:rPr>
        <w:t>Nghị định số 92/2018/NĐ-CP ngày 26/06/2018 của Chính phủ về quản lý và sử dụng Quỹ Tích lũy trả nợ</w:t>
      </w:r>
      <w:r w:rsidRPr="00442EB4">
        <w:rPr>
          <w:rFonts w:eastAsia="Times New Roman" w:cs="Times New Roman"/>
          <w:sz w:val="24"/>
          <w:szCs w:val="24"/>
          <w:lang w:val="nl-NL"/>
        </w:rPr>
        <w:t>;</w:t>
      </w:r>
    </w:p>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nl-NL"/>
        </w:rPr>
        <w:t>- Căn cứ ....................................................,;</w:t>
      </w:r>
    </w:p>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nl-NL"/>
        </w:rPr>
        <w:t>- Căn cứ ......................................................</w:t>
      </w:r>
    </w:p>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b/>
          <w:bCs/>
          <w:sz w:val="24"/>
          <w:szCs w:val="24"/>
          <w:lang w:val="nl-NL"/>
        </w:rPr>
        <w:t>Hôm nay, ngày …. tháng …… năm ……, chúng tôi </w:t>
      </w:r>
      <w:r w:rsidRPr="00442EB4">
        <w:rPr>
          <w:rFonts w:eastAsia="Times New Roman" w:cs="Times New Roman"/>
          <w:b/>
          <w:bCs/>
          <w:sz w:val="24"/>
          <w:szCs w:val="24"/>
          <w:lang w:val="vi-VN"/>
        </w:rPr>
        <w:t>đại diện cho</w:t>
      </w:r>
      <w:r w:rsidRPr="00442EB4">
        <w:rPr>
          <w:rFonts w:eastAsia="Times New Roman" w:cs="Times New Roman"/>
          <w:b/>
          <w:bCs/>
          <w:sz w:val="24"/>
          <w:szCs w:val="24"/>
          <w:lang w:val="nl-NL"/>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68"/>
        <w:gridCol w:w="5729"/>
      </w:tblGrid>
      <w:tr w:rsidR="00D16C43" w:rsidRPr="00442EB4" w:rsidTr="005A3634">
        <w:trPr>
          <w:tblCellSpacing w:w="0" w:type="dxa"/>
        </w:trPr>
        <w:tc>
          <w:tcPr>
            <w:tcW w:w="3168" w:type="dxa"/>
            <w:shd w:val="clear" w:color="auto" w:fill="FFFFFF"/>
            <w:tcMar>
              <w:top w:w="0" w:type="dxa"/>
              <w:left w:w="108" w:type="dxa"/>
              <w:bottom w:w="0" w:type="dxa"/>
              <w:right w:w="108" w:type="dxa"/>
            </w:tcMar>
            <w:hideMark/>
          </w:tcPr>
          <w:p w:rsidR="00D16C43" w:rsidRPr="00442EB4" w:rsidRDefault="00D16C43" w:rsidP="005A3634">
            <w:pPr>
              <w:spacing w:before="120" w:after="120" w:line="234" w:lineRule="atLeast"/>
              <w:rPr>
                <w:rFonts w:eastAsia="Times New Roman" w:cs="Times New Roman"/>
                <w:sz w:val="24"/>
                <w:szCs w:val="24"/>
              </w:rPr>
            </w:pPr>
            <w:r w:rsidRPr="00442EB4">
              <w:rPr>
                <w:rFonts w:eastAsia="Times New Roman" w:cs="Times New Roman"/>
                <w:b/>
                <w:bCs/>
                <w:sz w:val="24"/>
                <w:szCs w:val="24"/>
                <w:lang w:val="nl-NL"/>
              </w:rPr>
              <w:t>Bên cho vay</w:t>
            </w:r>
          </w:p>
        </w:tc>
        <w:tc>
          <w:tcPr>
            <w:tcW w:w="5729" w:type="dxa"/>
            <w:shd w:val="clear" w:color="auto" w:fill="FFFFFF"/>
            <w:tcMar>
              <w:top w:w="0" w:type="dxa"/>
              <w:left w:w="108" w:type="dxa"/>
              <w:bottom w:w="0" w:type="dxa"/>
              <w:right w:w="108" w:type="dxa"/>
            </w:tcMar>
            <w:hideMark/>
          </w:tcPr>
          <w:p w:rsidR="00D16C43" w:rsidRPr="00442EB4" w:rsidRDefault="00D16C43" w:rsidP="005A3634">
            <w:pPr>
              <w:spacing w:before="120" w:after="120" w:line="234" w:lineRule="atLeast"/>
              <w:rPr>
                <w:rFonts w:eastAsia="Times New Roman" w:cs="Times New Roman"/>
                <w:sz w:val="24"/>
                <w:szCs w:val="24"/>
              </w:rPr>
            </w:pPr>
            <w:r w:rsidRPr="00442EB4">
              <w:rPr>
                <w:rFonts w:eastAsia="Times New Roman" w:cs="Times New Roman"/>
                <w:sz w:val="24"/>
                <w:szCs w:val="24"/>
                <w:lang w:val="nl-NL"/>
              </w:rPr>
              <w:t>: </w:t>
            </w:r>
            <w:r w:rsidRPr="00442EB4">
              <w:rPr>
                <w:rFonts w:eastAsia="Times New Roman" w:cs="Times New Roman"/>
                <w:i/>
                <w:iCs/>
                <w:sz w:val="24"/>
                <w:szCs w:val="24"/>
                <w:lang w:val="nl-NL"/>
              </w:rPr>
              <w:t>Quỹ Tích lũy trả nợ, Bộ Tài chính</w:t>
            </w:r>
          </w:p>
        </w:tc>
      </w:tr>
      <w:tr w:rsidR="00D16C43" w:rsidRPr="00442EB4" w:rsidTr="005A3634">
        <w:trPr>
          <w:tblCellSpacing w:w="0" w:type="dxa"/>
        </w:trPr>
        <w:tc>
          <w:tcPr>
            <w:tcW w:w="3168" w:type="dxa"/>
            <w:shd w:val="clear" w:color="auto" w:fill="FFFFFF"/>
            <w:tcMar>
              <w:top w:w="0" w:type="dxa"/>
              <w:left w:w="108" w:type="dxa"/>
              <w:bottom w:w="0" w:type="dxa"/>
              <w:right w:w="108" w:type="dxa"/>
            </w:tcMar>
            <w:hideMark/>
          </w:tcPr>
          <w:p w:rsidR="00D16C43" w:rsidRPr="00442EB4" w:rsidRDefault="00D16C43" w:rsidP="005A3634">
            <w:pPr>
              <w:spacing w:before="120" w:after="120" w:line="234" w:lineRule="atLeast"/>
              <w:rPr>
                <w:rFonts w:eastAsia="Times New Roman" w:cs="Times New Roman"/>
                <w:sz w:val="24"/>
                <w:szCs w:val="24"/>
              </w:rPr>
            </w:pPr>
            <w:r w:rsidRPr="00442EB4">
              <w:rPr>
                <w:rFonts w:eastAsia="Times New Roman" w:cs="Times New Roman"/>
                <w:b/>
                <w:bCs/>
                <w:sz w:val="24"/>
                <w:szCs w:val="24"/>
                <w:lang w:val="vi-VN"/>
              </w:rPr>
              <w:t>Do</w:t>
            </w:r>
            <w:r w:rsidRPr="00442EB4">
              <w:rPr>
                <w:rFonts w:eastAsia="Times New Roman" w:cs="Times New Roman"/>
                <w:b/>
                <w:bCs/>
                <w:sz w:val="24"/>
                <w:szCs w:val="24"/>
                <w:lang w:val="nl-NL"/>
              </w:rPr>
              <w:t> Ông</w:t>
            </w:r>
          </w:p>
        </w:tc>
        <w:tc>
          <w:tcPr>
            <w:tcW w:w="5729" w:type="dxa"/>
            <w:shd w:val="clear" w:color="auto" w:fill="FFFFFF"/>
            <w:tcMar>
              <w:top w:w="0" w:type="dxa"/>
              <w:left w:w="108" w:type="dxa"/>
              <w:bottom w:w="0" w:type="dxa"/>
              <w:right w:w="108" w:type="dxa"/>
            </w:tcMar>
            <w:hideMark/>
          </w:tcPr>
          <w:p w:rsidR="00D16C43" w:rsidRPr="00442EB4" w:rsidRDefault="00D16C43" w:rsidP="005A3634">
            <w:pPr>
              <w:spacing w:before="120" w:after="120" w:line="234" w:lineRule="atLeast"/>
              <w:rPr>
                <w:rFonts w:eastAsia="Times New Roman" w:cs="Times New Roman"/>
                <w:sz w:val="24"/>
                <w:szCs w:val="24"/>
              </w:rPr>
            </w:pPr>
            <w:r w:rsidRPr="00442EB4">
              <w:rPr>
                <w:rFonts w:eastAsia="Times New Roman" w:cs="Times New Roman"/>
                <w:sz w:val="24"/>
                <w:szCs w:val="24"/>
                <w:lang w:val="nl-NL"/>
              </w:rPr>
              <w:t>:</w:t>
            </w:r>
          </w:p>
        </w:tc>
      </w:tr>
      <w:tr w:rsidR="00D16C43" w:rsidRPr="00442EB4" w:rsidTr="005A3634">
        <w:trPr>
          <w:tblCellSpacing w:w="0" w:type="dxa"/>
        </w:trPr>
        <w:tc>
          <w:tcPr>
            <w:tcW w:w="3168" w:type="dxa"/>
            <w:shd w:val="clear" w:color="auto" w:fill="FFFFFF"/>
            <w:tcMar>
              <w:top w:w="0" w:type="dxa"/>
              <w:left w:w="108" w:type="dxa"/>
              <w:bottom w:w="0" w:type="dxa"/>
              <w:right w:w="108" w:type="dxa"/>
            </w:tcMar>
            <w:hideMark/>
          </w:tcPr>
          <w:p w:rsidR="00D16C43" w:rsidRPr="00442EB4" w:rsidRDefault="00D16C43" w:rsidP="005A3634">
            <w:pPr>
              <w:spacing w:before="120" w:after="120" w:line="234" w:lineRule="atLeast"/>
              <w:rPr>
                <w:rFonts w:eastAsia="Times New Roman" w:cs="Times New Roman"/>
                <w:sz w:val="24"/>
                <w:szCs w:val="24"/>
              </w:rPr>
            </w:pPr>
            <w:r w:rsidRPr="00442EB4">
              <w:rPr>
                <w:rFonts w:eastAsia="Times New Roman" w:cs="Times New Roman"/>
                <w:b/>
                <w:bCs/>
                <w:sz w:val="24"/>
                <w:szCs w:val="24"/>
                <w:lang w:val="nl-NL"/>
              </w:rPr>
              <w:t>Chức vụ</w:t>
            </w:r>
          </w:p>
        </w:tc>
        <w:tc>
          <w:tcPr>
            <w:tcW w:w="5729" w:type="dxa"/>
            <w:shd w:val="clear" w:color="auto" w:fill="FFFFFF"/>
            <w:tcMar>
              <w:top w:w="0" w:type="dxa"/>
              <w:left w:w="108" w:type="dxa"/>
              <w:bottom w:w="0" w:type="dxa"/>
              <w:right w:w="108" w:type="dxa"/>
            </w:tcMar>
            <w:hideMark/>
          </w:tcPr>
          <w:p w:rsidR="00D16C43" w:rsidRPr="00442EB4" w:rsidRDefault="00D16C43" w:rsidP="005A3634">
            <w:pPr>
              <w:spacing w:before="120" w:after="120" w:line="234" w:lineRule="atLeast"/>
              <w:rPr>
                <w:rFonts w:eastAsia="Times New Roman" w:cs="Times New Roman"/>
                <w:sz w:val="24"/>
                <w:szCs w:val="24"/>
              </w:rPr>
            </w:pPr>
            <w:r w:rsidRPr="00442EB4">
              <w:rPr>
                <w:rFonts w:eastAsia="Times New Roman" w:cs="Times New Roman"/>
                <w:sz w:val="24"/>
                <w:szCs w:val="24"/>
                <w:lang w:val="nl-NL"/>
              </w:rPr>
              <w:t>:</w:t>
            </w:r>
          </w:p>
        </w:tc>
      </w:tr>
      <w:tr w:rsidR="00D16C43" w:rsidRPr="00442EB4" w:rsidTr="005A3634">
        <w:trPr>
          <w:tblCellSpacing w:w="0" w:type="dxa"/>
        </w:trPr>
        <w:tc>
          <w:tcPr>
            <w:tcW w:w="3168" w:type="dxa"/>
            <w:shd w:val="clear" w:color="auto" w:fill="FFFFFF"/>
            <w:tcMar>
              <w:top w:w="0" w:type="dxa"/>
              <w:left w:w="108" w:type="dxa"/>
              <w:bottom w:w="0" w:type="dxa"/>
              <w:right w:w="108" w:type="dxa"/>
            </w:tcMar>
            <w:hideMark/>
          </w:tcPr>
          <w:p w:rsidR="00D16C43" w:rsidRPr="00442EB4" w:rsidRDefault="00D16C43" w:rsidP="005A3634">
            <w:pPr>
              <w:spacing w:before="120" w:after="120" w:line="234" w:lineRule="atLeast"/>
              <w:rPr>
                <w:rFonts w:eastAsia="Times New Roman" w:cs="Times New Roman"/>
                <w:sz w:val="24"/>
                <w:szCs w:val="24"/>
              </w:rPr>
            </w:pPr>
            <w:r w:rsidRPr="00442EB4">
              <w:rPr>
                <w:rFonts w:eastAsia="Times New Roman" w:cs="Times New Roman"/>
                <w:b/>
                <w:bCs/>
                <w:sz w:val="24"/>
                <w:szCs w:val="24"/>
                <w:lang w:val="nl-NL"/>
              </w:rPr>
              <w:t>Tài khoản tiền g</w:t>
            </w:r>
            <w:r w:rsidRPr="00442EB4">
              <w:rPr>
                <w:rFonts w:eastAsia="Times New Roman" w:cs="Times New Roman"/>
                <w:b/>
                <w:bCs/>
                <w:sz w:val="24"/>
                <w:szCs w:val="24"/>
                <w:lang w:val="vi-VN"/>
              </w:rPr>
              <w:t>ửi</w:t>
            </w:r>
          </w:p>
        </w:tc>
        <w:tc>
          <w:tcPr>
            <w:tcW w:w="5729" w:type="dxa"/>
            <w:shd w:val="clear" w:color="auto" w:fill="FFFFFF"/>
            <w:tcMar>
              <w:top w:w="0" w:type="dxa"/>
              <w:left w:w="108" w:type="dxa"/>
              <w:bottom w:w="0" w:type="dxa"/>
              <w:right w:w="108" w:type="dxa"/>
            </w:tcMar>
            <w:hideMark/>
          </w:tcPr>
          <w:p w:rsidR="00D16C43" w:rsidRPr="00442EB4" w:rsidRDefault="00D16C43" w:rsidP="005A3634">
            <w:pPr>
              <w:spacing w:before="120" w:after="120" w:line="234" w:lineRule="atLeast"/>
              <w:rPr>
                <w:rFonts w:eastAsia="Times New Roman" w:cs="Times New Roman"/>
                <w:sz w:val="24"/>
                <w:szCs w:val="24"/>
              </w:rPr>
            </w:pPr>
            <w:r w:rsidRPr="00442EB4">
              <w:rPr>
                <w:rFonts w:eastAsia="Times New Roman" w:cs="Times New Roman"/>
                <w:sz w:val="24"/>
                <w:szCs w:val="24"/>
                <w:lang w:val="nl-NL"/>
              </w:rPr>
              <w:t>: </w:t>
            </w:r>
            <w:r w:rsidRPr="00442EB4">
              <w:rPr>
                <w:rFonts w:eastAsia="Times New Roman" w:cs="Times New Roman"/>
                <w:i/>
                <w:iCs/>
                <w:sz w:val="24"/>
                <w:szCs w:val="24"/>
                <w:lang w:val="vi-VN"/>
              </w:rPr>
              <w:t>3761.0.9068445.91002 tại Sở Giao dịch Kho bạc Nhà nước</w:t>
            </w:r>
          </w:p>
        </w:tc>
      </w:tr>
    </w:tbl>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vi-VN"/>
        </w:rPr>
        <w:t>Và</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68"/>
        <w:gridCol w:w="5977"/>
      </w:tblGrid>
      <w:tr w:rsidR="00D16C43" w:rsidRPr="00442EB4" w:rsidTr="005A3634">
        <w:trPr>
          <w:tblCellSpacing w:w="0" w:type="dxa"/>
        </w:trPr>
        <w:tc>
          <w:tcPr>
            <w:tcW w:w="3168" w:type="dxa"/>
            <w:shd w:val="clear" w:color="auto" w:fill="FFFFFF"/>
            <w:tcMar>
              <w:top w:w="0" w:type="dxa"/>
              <w:left w:w="108" w:type="dxa"/>
              <w:bottom w:w="0" w:type="dxa"/>
              <w:right w:w="108" w:type="dxa"/>
            </w:tcMar>
            <w:hideMark/>
          </w:tcPr>
          <w:p w:rsidR="00D16C43" w:rsidRPr="00442EB4" w:rsidRDefault="00D16C43" w:rsidP="005A3634">
            <w:pPr>
              <w:spacing w:before="120" w:after="120" w:line="234" w:lineRule="atLeast"/>
              <w:rPr>
                <w:rFonts w:eastAsia="Times New Roman" w:cs="Times New Roman"/>
                <w:sz w:val="24"/>
                <w:szCs w:val="24"/>
              </w:rPr>
            </w:pPr>
            <w:r w:rsidRPr="00442EB4">
              <w:rPr>
                <w:rFonts w:eastAsia="Times New Roman" w:cs="Times New Roman"/>
                <w:b/>
                <w:bCs/>
                <w:sz w:val="24"/>
                <w:szCs w:val="24"/>
                <w:lang w:val="nl-NL"/>
              </w:rPr>
              <w:t>Bên vay</w:t>
            </w:r>
          </w:p>
        </w:tc>
        <w:tc>
          <w:tcPr>
            <w:tcW w:w="5977" w:type="dxa"/>
            <w:shd w:val="clear" w:color="auto" w:fill="FFFFFF"/>
            <w:tcMar>
              <w:top w:w="0" w:type="dxa"/>
              <w:left w:w="108" w:type="dxa"/>
              <w:bottom w:w="0" w:type="dxa"/>
              <w:right w:w="108" w:type="dxa"/>
            </w:tcMar>
            <w:hideMark/>
          </w:tcPr>
          <w:p w:rsidR="00D16C43" w:rsidRPr="00442EB4" w:rsidRDefault="00D16C43" w:rsidP="005A3634">
            <w:pPr>
              <w:spacing w:before="120" w:after="120" w:line="234" w:lineRule="atLeast"/>
              <w:rPr>
                <w:rFonts w:eastAsia="Times New Roman" w:cs="Times New Roman"/>
                <w:sz w:val="24"/>
                <w:szCs w:val="24"/>
              </w:rPr>
            </w:pPr>
            <w:r w:rsidRPr="00442EB4">
              <w:rPr>
                <w:rFonts w:eastAsia="Times New Roman" w:cs="Times New Roman"/>
                <w:sz w:val="24"/>
                <w:szCs w:val="24"/>
                <w:lang w:val="nl-NL"/>
              </w:rPr>
              <w:t>:</w:t>
            </w:r>
          </w:p>
        </w:tc>
      </w:tr>
      <w:tr w:rsidR="00D16C43" w:rsidRPr="00442EB4" w:rsidTr="005A3634">
        <w:trPr>
          <w:tblCellSpacing w:w="0" w:type="dxa"/>
        </w:trPr>
        <w:tc>
          <w:tcPr>
            <w:tcW w:w="3168" w:type="dxa"/>
            <w:shd w:val="clear" w:color="auto" w:fill="FFFFFF"/>
            <w:tcMar>
              <w:top w:w="0" w:type="dxa"/>
              <w:left w:w="108" w:type="dxa"/>
              <w:bottom w:w="0" w:type="dxa"/>
              <w:right w:w="108" w:type="dxa"/>
            </w:tcMar>
            <w:hideMark/>
          </w:tcPr>
          <w:p w:rsidR="00D16C43" w:rsidRPr="00442EB4" w:rsidRDefault="00D16C43" w:rsidP="005A3634">
            <w:pPr>
              <w:spacing w:before="120" w:after="120" w:line="234" w:lineRule="atLeast"/>
              <w:rPr>
                <w:rFonts w:eastAsia="Times New Roman" w:cs="Times New Roman"/>
                <w:sz w:val="24"/>
                <w:szCs w:val="24"/>
              </w:rPr>
            </w:pPr>
            <w:r w:rsidRPr="00442EB4">
              <w:rPr>
                <w:rFonts w:eastAsia="Times New Roman" w:cs="Times New Roman"/>
                <w:b/>
                <w:bCs/>
                <w:sz w:val="24"/>
                <w:szCs w:val="24"/>
                <w:lang w:val="nl-NL"/>
              </w:rPr>
              <w:t>Do Ông</w:t>
            </w:r>
          </w:p>
        </w:tc>
        <w:tc>
          <w:tcPr>
            <w:tcW w:w="5977" w:type="dxa"/>
            <w:shd w:val="clear" w:color="auto" w:fill="FFFFFF"/>
            <w:tcMar>
              <w:top w:w="0" w:type="dxa"/>
              <w:left w:w="108" w:type="dxa"/>
              <w:bottom w:w="0" w:type="dxa"/>
              <w:right w:w="108" w:type="dxa"/>
            </w:tcMar>
            <w:hideMark/>
          </w:tcPr>
          <w:p w:rsidR="00D16C43" w:rsidRPr="00442EB4" w:rsidRDefault="00D16C43" w:rsidP="005A3634">
            <w:pPr>
              <w:spacing w:before="120" w:after="120" w:line="234" w:lineRule="atLeast"/>
              <w:rPr>
                <w:rFonts w:eastAsia="Times New Roman" w:cs="Times New Roman"/>
                <w:sz w:val="24"/>
                <w:szCs w:val="24"/>
              </w:rPr>
            </w:pPr>
            <w:r w:rsidRPr="00442EB4">
              <w:rPr>
                <w:rFonts w:eastAsia="Times New Roman" w:cs="Times New Roman"/>
                <w:sz w:val="24"/>
                <w:szCs w:val="24"/>
                <w:lang w:val="nl-NL"/>
              </w:rPr>
              <w:t>:</w:t>
            </w:r>
          </w:p>
        </w:tc>
      </w:tr>
      <w:tr w:rsidR="00D16C43" w:rsidRPr="00442EB4" w:rsidTr="005A3634">
        <w:trPr>
          <w:tblCellSpacing w:w="0" w:type="dxa"/>
        </w:trPr>
        <w:tc>
          <w:tcPr>
            <w:tcW w:w="3168" w:type="dxa"/>
            <w:shd w:val="clear" w:color="auto" w:fill="FFFFFF"/>
            <w:tcMar>
              <w:top w:w="0" w:type="dxa"/>
              <w:left w:w="108" w:type="dxa"/>
              <w:bottom w:w="0" w:type="dxa"/>
              <w:right w:w="108" w:type="dxa"/>
            </w:tcMar>
            <w:hideMark/>
          </w:tcPr>
          <w:p w:rsidR="00D16C43" w:rsidRPr="00442EB4" w:rsidRDefault="00D16C43" w:rsidP="005A3634">
            <w:pPr>
              <w:spacing w:before="120" w:after="120" w:line="234" w:lineRule="atLeast"/>
              <w:rPr>
                <w:rFonts w:eastAsia="Times New Roman" w:cs="Times New Roman"/>
                <w:sz w:val="24"/>
                <w:szCs w:val="24"/>
              </w:rPr>
            </w:pPr>
            <w:r w:rsidRPr="00442EB4">
              <w:rPr>
                <w:rFonts w:eastAsia="Times New Roman" w:cs="Times New Roman"/>
                <w:b/>
                <w:bCs/>
                <w:sz w:val="24"/>
                <w:szCs w:val="24"/>
                <w:lang w:val="nl-NL"/>
              </w:rPr>
              <w:t>Chức vụ</w:t>
            </w:r>
          </w:p>
        </w:tc>
        <w:tc>
          <w:tcPr>
            <w:tcW w:w="5977" w:type="dxa"/>
            <w:shd w:val="clear" w:color="auto" w:fill="FFFFFF"/>
            <w:tcMar>
              <w:top w:w="0" w:type="dxa"/>
              <w:left w:w="108" w:type="dxa"/>
              <w:bottom w:w="0" w:type="dxa"/>
              <w:right w:w="108" w:type="dxa"/>
            </w:tcMar>
            <w:hideMark/>
          </w:tcPr>
          <w:p w:rsidR="00D16C43" w:rsidRPr="00442EB4" w:rsidRDefault="00D16C43" w:rsidP="005A3634">
            <w:pPr>
              <w:spacing w:before="120" w:after="120" w:line="234" w:lineRule="atLeast"/>
              <w:rPr>
                <w:rFonts w:eastAsia="Times New Roman" w:cs="Times New Roman"/>
                <w:sz w:val="24"/>
                <w:szCs w:val="24"/>
              </w:rPr>
            </w:pPr>
            <w:r w:rsidRPr="00442EB4">
              <w:rPr>
                <w:rFonts w:eastAsia="Times New Roman" w:cs="Times New Roman"/>
                <w:sz w:val="24"/>
                <w:szCs w:val="24"/>
                <w:lang w:val="nl-NL"/>
              </w:rPr>
              <w:t>:</w:t>
            </w:r>
          </w:p>
        </w:tc>
      </w:tr>
      <w:tr w:rsidR="00D16C43" w:rsidRPr="00442EB4" w:rsidTr="005A3634">
        <w:trPr>
          <w:tblCellSpacing w:w="0" w:type="dxa"/>
        </w:trPr>
        <w:tc>
          <w:tcPr>
            <w:tcW w:w="3168" w:type="dxa"/>
            <w:shd w:val="clear" w:color="auto" w:fill="FFFFFF"/>
            <w:tcMar>
              <w:top w:w="0" w:type="dxa"/>
              <w:left w:w="108" w:type="dxa"/>
              <w:bottom w:w="0" w:type="dxa"/>
              <w:right w:w="108" w:type="dxa"/>
            </w:tcMar>
            <w:hideMark/>
          </w:tcPr>
          <w:p w:rsidR="00D16C43" w:rsidRPr="00442EB4" w:rsidRDefault="00D16C43" w:rsidP="005A3634">
            <w:pPr>
              <w:spacing w:before="120" w:after="120" w:line="234" w:lineRule="atLeast"/>
              <w:rPr>
                <w:rFonts w:eastAsia="Times New Roman" w:cs="Times New Roman"/>
                <w:sz w:val="24"/>
                <w:szCs w:val="24"/>
              </w:rPr>
            </w:pPr>
            <w:r w:rsidRPr="00442EB4">
              <w:rPr>
                <w:rFonts w:eastAsia="Times New Roman" w:cs="Times New Roman"/>
                <w:b/>
                <w:bCs/>
                <w:sz w:val="24"/>
                <w:szCs w:val="24"/>
                <w:lang w:val="nl-NL"/>
              </w:rPr>
              <w:t>Tài khoản tiền gửi</w:t>
            </w:r>
          </w:p>
        </w:tc>
        <w:tc>
          <w:tcPr>
            <w:tcW w:w="5977" w:type="dxa"/>
            <w:shd w:val="clear" w:color="auto" w:fill="FFFFFF"/>
            <w:tcMar>
              <w:top w:w="0" w:type="dxa"/>
              <w:left w:w="108" w:type="dxa"/>
              <w:bottom w:w="0" w:type="dxa"/>
              <w:right w:w="108" w:type="dxa"/>
            </w:tcMar>
            <w:hideMark/>
          </w:tcPr>
          <w:p w:rsidR="00D16C43" w:rsidRPr="00442EB4" w:rsidRDefault="00D16C43" w:rsidP="005A3634">
            <w:pPr>
              <w:spacing w:before="120" w:after="120" w:line="234" w:lineRule="atLeast"/>
              <w:rPr>
                <w:rFonts w:eastAsia="Times New Roman" w:cs="Times New Roman"/>
                <w:sz w:val="24"/>
                <w:szCs w:val="24"/>
              </w:rPr>
            </w:pPr>
            <w:r w:rsidRPr="00442EB4">
              <w:rPr>
                <w:rFonts w:eastAsia="Times New Roman" w:cs="Times New Roman"/>
                <w:sz w:val="24"/>
                <w:szCs w:val="24"/>
                <w:lang w:val="nl-NL"/>
              </w:rPr>
              <w:t>:</w:t>
            </w:r>
          </w:p>
        </w:tc>
      </w:tr>
    </w:tbl>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vi-VN"/>
        </w:rPr>
        <w:t>Các bên t</w:t>
      </w:r>
      <w:r w:rsidRPr="00442EB4">
        <w:rPr>
          <w:rFonts w:eastAsia="Times New Roman" w:cs="Times New Roman"/>
          <w:sz w:val="24"/>
          <w:szCs w:val="24"/>
          <w:lang w:val="nl-NL"/>
        </w:rPr>
        <w:t>hoả thuận </w:t>
      </w:r>
      <w:r w:rsidRPr="00442EB4">
        <w:rPr>
          <w:rFonts w:eastAsia="Times New Roman" w:cs="Times New Roman"/>
          <w:sz w:val="24"/>
          <w:szCs w:val="24"/>
          <w:lang w:val="vi-VN"/>
        </w:rPr>
        <w:t>thống nhất </w:t>
      </w:r>
      <w:r w:rsidRPr="00442EB4">
        <w:rPr>
          <w:rFonts w:eastAsia="Times New Roman" w:cs="Times New Roman"/>
          <w:sz w:val="24"/>
          <w:szCs w:val="24"/>
          <w:lang w:val="nl-NL"/>
        </w:rPr>
        <w:t>ký </w:t>
      </w:r>
      <w:r w:rsidRPr="00442EB4">
        <w:rPr>
          <w:rFonts w:eastAsia="Times New Roman" w:cs="Times New Roman"/>
          <w:sz w:val="24"/>
          <w:szCs w:val="24"/>
          <w:lang w:val="vi-VN"/>
        </w:rPr>
        <w:t>H</w:t>
      </w:r>
      <w:r w:rsidRPr="00442EB4">
        <w:rPr>
          <w:rFonts w:eastAsia="Times New Roman" w:cs="Times New Roman"/>
          <w:sz w:val="24"/>
          <w:szCs w:val="24"/>
          <w:lang w:val="nl-NL"/>
        </w:rPr>
        <w:t>ợp đồng vay vốn </w:t>
      </w:r>
      <w:r w:rsidRPr="00442EB4">
        <w:rPr>
          <w:rFonts w:eastAsia="Times New Roman" w:cs="Times New Roman"/>
          <w:sz w:val="24"/>
          <w:szCs w:val="24"/>
          <w:lang w:val="vi-VN"/>
        </w:rPr>
        <w:t>từ Quỹ Tích lũy trả nợ </w:t>
      </w:r>
      <w:r w:rsidRPr="00442EB4">
        <w:rPr>
          <w:rFonts w:eastAsia="Times New Roman" w:cs="Times New Roman"/>
          <w:sz w:val="24"/>
          <w:szCs w:val="24"/>
          <w:lang w:val="nl-NL"/>
        </w:rPr>
        <w:t>với các điều khoản như sau:</w:t>
      </w:r>
    </w:p>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b/>
          <w:bCs/>
          <w:sz w:val="24"/>
          <w:szCs w:val="24"/>
          <w:lang w:val="nl-NL"/>
        </w:rPr>
        <w:t>Điều 1. </w:t>
      </w:r>
      <w:r w:rsidRPr="00442EB4">
        <w:rPr>
          <w:rFonts w:eastAsia="Times New Roman" w:cs="Times New Roman"/>
          <w:b/>
          <w:bCs/>
          <w:sz w:val="24"/>
          <w:szCs w:val="24"/>
          <w:lang w:val="vi-VN"/>
        </w:rPr>
        <w:t>G</w:t>
      </w:r>
      <w:r w:rsidRPr="00442EB4">
        <w:rPr>
          <w:rFonts w:eastAsia="Times New Roman" w:cs="Times New Roman"/>
          <w:b/>
          <w:bCs/>
          <w:sz w:val="24"/>
          <w:szCs w:val="24"/>
          <w:lang w:val="nl-NL"/>
        </w:rPr>
        <w:t>iá trị khoản vay</w:t>
      </w:r>
      <w:r w:rsidRPr="00442EB4">
        <w:rPr>
          <w:rFonts w:eastAsia="Times New Roman" w:cs="Times New Roman"/>
          <w:b/>
          <w:bCs/>
          <w:sz w:val="24"/>
          <w:szCs w:val="24"/>
          <w:lang w:val="vi-VN"/>
        </w:rPr>
        <w:t>:</w:t>
      </w:r>
    </w:p>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nl-NL"/>
        </w:rPr>
        <w:t>Bên cho vay đồng ý cho Bên vay vay từ Quỹ </w:t>
      </w:r>
      <w:r w:rsidRPr="00442EB4">
        <w:rPr>
          <w:rFonts w:eastAsia="Times New Roman" w:cs="Times New Roman"/>
          <w:sz w:val="24"/>
          <w:szCs w:val="24"/>
          <w:lang w:val="vi-VN"/>
        </w:rPr>
        <w:t>T</w:t>
      </w:r>
      <w:r w:rsidRPr="00442EB4">
        <w:rPr>
          <w:rFonts w:eastAsia="Times New Roman" w:cs="Times New Roman"/>
          <w:sz w:val="24"/>
          <w:szCs w:val="24"/>
          <w:lang w:val="nl-NL"/>
        </w:rPr>
        <w:t>ích luỹ trả nợ </w:t>
      </w:r>
      <w:r w:rsidRPr="00442EB4">
        <w:rPr>
          <w:rFonts w:eastAsia="Times New Roman" w:cs="Times New Roman"/>
          <w:sz w:val="24"/>
          <w:szCs w:val="24"/>
          <w:lang w:val="vi-VN"/>
        </w:rPr>
        <w:t>số </w:t>
      </w:r>
      <w:r w:rsidRPr="00442EB4">
        <w:rPr>
          <w:rFonts w:eastAsia="Times New Roman" w:cs="Times New Roman"/>
          <w:sz w:val="24"/>
          <w:szCs w:val="24"/>
          <w:lang w:val="nl-NL"/>
        </w:rPr>
        <w:t>tiền</w:t>
      </w:r>
      <w:r w:rsidRPr="00442EB4">
        <w:rPr>
          <w:rFonts w:eastAsia="Times New Roman" w:cs="Times New Roman"/>
          <w:sz w:val="24"/>
          <w:szCs w:val="24"/>
          <w:lang w:val="vi-VN"/>
        </w:rPr>
        <w:t> là: </w:t>
      </w:r>
      <w:r w:rsidRPr="00442EB4">
        <w:rPr>
          <w:rFonts w:eastAsia="Times New Roman" w:cs="Times New Roman"/>
          <w:sz w:val="24"/>
          <w:szCs w:val="24"/>
          <w:lang w:val="nl-NL"/>
        </w:rPr>
        <w:t>….. </w:t>
      </w:r>
      <w:r w:rsidRPr="00442EB4">
        <w:rPr>
          <w:rFonts w:eastAsia="Times New Roman" w:cs="Times New Roman"/>
          <w:i/>
          <w:iCs/>
          <w:sz w:val="24"/>
          <w:szCs w:val="24"/>
          <w:lang w:val="vi-VN"/>
        </w:rPr>
        <w:t>(Bằng chữ</w:t>
      </w:r>
      <w:r w:rsidRPr="00442EB4">
        <w:rPr>
          <w:rFonts w:eastAsia="Times New Roman" w:cs="Times New Roman"/>
          <w:sz w:val="24"/>
          <w:szCs w:val="24"/>
          <w:lang w:val="vi-VN"/>
        </w:rPr>
        <w:t>: ...... </w:t>
      </w:r>
      <w:r w:rsidRPr="00442EB4">
        <w:rPr>
          <w:rFonts w:eastAsia="Times New Roman" w:cs="Times New Roman"/>
          <w:i/>
          <w:iCs/>
          <w:sz w:val="24"/>
          <w:szCs w:val="24"/>
          <w:lang w:val="vi-VN"/>
        </w:rPr>
        <w:t>)</w:t>
      </w:r>
      <w:r w:rsidRPr="00442EB4">
        <w:rPr>
          <w:rFonts w:eastAsia="Times New Roman" w:cs="Times New Roman"/>
          <w:sz w:val="24"/>
          <w:szCs w:val="24"/>
          <w:lang w:val="vi-VN"/>
        </w:rPr>
        <w:t> để</w:t>
      </w:r>
      <w:r w:rsidRPr="00442EB4">
        <w:rPr>
          <w:rFonts w:eastAsia="Times New Roman" w:cs="Times New Roman"/>
          <w:sz w:val="24"/>
          <w:szCs w:val="24"/>
          <w:lang w:val="nl-NL"/>
        </w:rPr>
        <w:t> …….</w:t>
      </w:r>
    </w:p>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b/>
          <w:bCs/>
          <w:sz w:val="24"/>
          <w:szCs w:val="24"/>
          <w:lang w:val="es-NI"/>
        </w:rPr>
        <w:t>Điều 2. </w:t>
      </w:r>
      <w:r w:rsidRPr="00442EB4">
        <w:rPr>
          <w:rFonts w:eastAsia="Times New Roman" w:cs="Times New Roman"/>
          <w:b/>
          <w:bCs/>
          <w:sz w:val="24"/>
          <w:szCs w:val="24"/>
          <w:lang w:val="nl-NL"/>
        </w:rPr>
        <w:t>Lãi suất vay </w:t>
      </w:r>
      <w:r w:rsidRPr="00442EB4">
        <w:rPr>
          <w:rFonts w:eastAsia="Times New Roman" w:cs="Times New Roman"/>
          <w:b/>
          <w:bCs/>
          <w:sz w:val="24"/>
          <w:szCs w:val="24"/>
          <w:lang w:val="vi-VN"/>
        </w:rPr>
        <w:t>vốn:</w:t>
      </w:r>
    </w:p>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nl-NL"/>
        </w:rPr>
        <w:t>Lãi suất vay </w:t>
      </w:r>
      <w:r w:rsidRPr="00442EB4">
        <w:rPr>
          <w:rFonts w:eastAsia="Times New Roman" w:cs="Times New Roman"/>
          <w:sz w:val="24"/>
          <w:szCs w:val="24"/>
          <w:lang w:val="vi-VN"/>
        </w:rPr>
        <w:t>vốn</w:t>
      </w:r>
      <w:r w:rsidRPr="00442EB4">
        <w:rPr>
          <w:rFonts w:eastAsia="Times New Roman" w:cs="Times New Roman"/>
          <w:sz w:val="24"/>
          <w:szCs w:val="24"/>
          <w:lang w:val="nl-NL"/>
        </w:rPr>
        <w:t>:…...</w:t>
      </w:r>
    </w:p>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b/>
          <w:bCs/>
          <w:sz w:val="24"/>
          <w:szCs w:val="24"/>
          <w:lang w:val="nl-NL"/>
        </w:rPr>
        <w:t>Điều 3</w:t>
      </w:r>
      <w:r w:rsidRPr="00442EB4">
        <w:rPr>
          <w:rFonts w:eastAsia="Times New Roman" w:cs="Times New Roman"/>
          <w:sz w:val="24"/>
          <w:szCs w:val="24"/>
          <w:lang w:val="nl-NL"/>
        </w:rPr>
        <w:t>. </w:t>
      </w:r>
      <w:r w:rsidRPr="00442EB4">
        <w:rPr>
          <w:rFonts w:eastAsia="Times New Roman" w:cs="Times New Roman"/>
          <w:b/>
          <w:bCs/>
          <w:sz w:val="24"/>
          <w:szCs w:val="24"/>
          <w:lang w:val="nl-NL"/>
        </w:rPr>
        <w:t>Thời hạn vay </w:t>
      </w:r>
      <w:r w:rsidRPr="00442EB4">
        <w:rPr>
          <w:rFonts w:eastAsia="Times New Roman" w:cs="Times New Roman"/>
          <w:b/>
          <w:bCs/>
          <w:sz w:val="24"/>
          <w:szCs w:val="24"/>
          <w:lang w:val="vi-VN"/>
        </w:rPr>
        <w:t>vốn:</w:t>
      </w:r>
    </w:p>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nl-NL"/>
        </w:rPr>
        <w:lastRenderedPageBreak/>
        <w:t>Thời hạn cho vay </w:t>
      </w:r>
      <w:r w:rsidRPr="00442EB4">
        <w:rPr>
          <w:rFonts w:eastAsia="Times New Roman" w:cs="Times New Roman"/>
          <w:sz w:val="24"/>
          <w:szCs w:val="24"/>
          <w:lang w:val="vi-VN"/>
        </w:rPr>
        <w:t>vốn</w:t>
      </w:r>
      <w:r w:rsidRPr="00442EB4">
        <w:rPr>
          <w:rFonts w:eastAsia="Times New Roman" w:cs="Times New Roman"/>
          <w:sz w:val="24"/>
          <w:szCs w:val="24"/>
          <w:lang w:val="nl-NL"/>
        </w:rPr>
        <w:t> ……..</w:t>
      </w:r>
    </w:p>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b/>
          <w:bCs/>
          <w:sz w:val="24"/>
          <w:szCs w:val="24"/>
          <w:lang w:val="nl-NL"/>
        </w:rPr>
        <w:t>Điều 4</w:t>
      </w:r>
      <w:r w:rsidRPr="00442EB4">
        <w:rPr>
          <w:rFonts w:eastAsia="Times New Roman" w:cs="Times New Roman"/>
          <w:sz w:val="24"/>
          <w:szCs w:val="24"/>
          <w:lang w:val="nl-NL"/>
        </w:rPr>
        <w:t>. </w:t>
      </w:r>
      <w:r w:rsidRPr="00442EB4">
        <w:rPr>
          <w:rFonts w:eastAsia="Times New Roman" w:cs="Times New Roman"/>
          <w:b/>
          <w:bCs/>
          <w:sz w:val="24"/>
          <w:szCs w:val="24"/>
          <w:lang w:val="vi-VN"/>
        </w:rPr>
        <w:t>Thủ tục chuyển tiền:</w:t>
      </w:r>
    </w:p>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vi-VN"/>
        </w:rPr>
        <w:t>Bên cho vay chuyển thanh toán trực tiếp cho ...... theo đề nghị của Bên vay vốn tại công văn số ...... ngày ........</w:t>
      </w:r>
    </w:p>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b/>
          <w:bCs/>
          <w:sz w:val="24"/>
          <w:szCs w:val="24"/>
          <w:lang w:val="nl-NL"/>
        </w:rPr>
        <w:t>Điều 5: </w:t>
      </w:r>
      <w:r w:rsidRPr="00442EB4">
        <w:rPr>
          <w:rFonts w:eastAsia="Times New Roman" w:cs="Times New Roman"/>
          <w:b/>
          <w:bCs/>
          <w:sz w:val="24"/>
          <w:szCs w:val="24"/>
          <w:lang w:val="vi-VN"/>
        </w:rPr>
        <w:t>Phí chuyển tiền:</w:t>
      </w:r>
    </w:p>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vi-VN"/>
        </w:rPr>
        <w:t>Bên vay có trách nhiệm hoàn trả ngay cho Bên cho vay toàn bộ phí chuyển tiền do ngân hàng thu theo lệnh chuyển tiền của Bên cho vay theo công văn </w:t>
      </w:r>
      <w:r w:rsidRPr="00442EB4">
        <w:rPr>
          <w:rFonts w:eastAsia="Times New Roman" w:cs="Times New Roman"/>
          <w:sz w:val="24"/>
          <w:szCs w:val="24"/>
          <w:lang w:val="nl-NL"/>
        </w:rPr>
        <w:t>thông báo </w:t>
      </w:r>
      <w:r w:rsidRPr="00442EB4">
        <w:rPr>
          <w:rFonts w:eastAsia="Times New Roman" w:cs="Times New Roman"/>
          <w:sz w:val="24"/>
          <w:szCs w:val="24"/>
          <w:lang w:val="vi-VN"/>
        </w:rPr>
        <w:t>của Bên cho vay gửi (đính kèm sổ phụ của ngân hàng phục vụ).</w:t>
      </w:r>
    </w:p>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b/>
          <w:bCs/>
          <w:sz w:val="24"/>
          <w:szCs w:val="24"/>
          <w:lang w:val="nl-NL"/>
        </w:rPr>
        <w:t>Điều 6: </w:t>
      </w:r>
      <w:r w:rsidRPr="00442EB4">
        <w:rPr>
          <w:rFonts w:eastAsia="Times New Roman" w:cs="Times New Roman"/>
          <w:b/>
          <w:bCs/>
          <w:sz w:val="24"/>
          <w:szCs w:val="24"/>
          <w:lang w:val="vi-VN"/>
        </w:rPr>
        <w:t>Điều khoản hoàn trả:</w:t>
      </w:r>
    </w:p>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vi-VN"/>
        </w:rPr>
        <w:t>- Gốc và lãi vay Quỹ Tích lũy được trả ...............</w:t>
      </w:r>
    </w:p>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vi-VN"/>
        </w:rPr>
        <w:t>- Khi đến hạn hoàn trả, Bên vay có trách nhiệm chuyển tiền trả đầy đủ và kịp thời vào tài khoản của Quỹ Tích lũy trả nợ của Bộ Tài chính.</w:t>
      </w:r>
    </w:p>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vi-VN"/>
        </w:rPr>
        <w:t>- Loại tiền hoàn trả: bằng loại tiền vay hoặc được quy đổi sang đông Việt Nam theo tỷ giá bán ra do Ngân hàng thương mại cổ phần Ngoại thương Việt Nam công bố chính thức tại thời điểm trả nợ.</w:t>
      </w:r>
    </w:p>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vi-VN"/>
        </w:rPr>
        <w:t>- Tài khoản hoàn trả: Tất cả các khoản trả gốc, lãi, lãi phạt chậm trả (nếu có) được chuyển trả vào tài khoản được mở tại </w:t>
      </w:r>
      <w:r w:rsidRPr="00442EB4">
        <w:rPr>
          <w:rFonts w:eastAsia="Times New Roman" w:cs="Times New Roman"/>
          <w:b/>
          <w:bCs/>
          <w:sz w:val="24"/>
          <w:szCs w:val="24"/>
          <w:lang w:val="vi-VN"/>
        </w:rPr>
        <w:t>Sở giao dịch, Kho bạc nhà nước, </w:t>
      </w:r>
      <w:r w:rsidRPr="00442EB4">
        <w:rPr>
          <w:rFonts w:eastAsia="Times New Roman" w:cs="Times New Roman"/>
          <w:sz w:val="24"/>
          <w:szCs w:val="24"/>
          <w:lang w:val="vi-VN"/>
        </w:rPr>
        <w:t>cụ thể như sau:</w:t>
      </w:r>
    </w:p>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b/>
          <w:bCs/>
          <w:sz w:val="24"/>
          <w:szCs w:val="24"/>
          <w:lang w:val="vi-VN"/>
        </w:rPr>
        <w:t>Tên TK: Cục QLN TCDN_BTC_Quỹ TLTN nước ngoài (Thu hồi cho vay lại bằng VND); số hiệu TK: 3761.0.9068445.91002</w:t>
      </w:r>
    </w:p>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b/>
          <w:bCs/>
          <w:sz w:val="24"/>
          <w:szCs w:val="24"/>
          <w:lang w:val="vi-VN"/>
        </w:rPr>
        <w:t>Tên TK: Cục QLN TCDN_BTC_Quỹ TLTN nước ngoài (Thu hồi cho vay lại bằng USD); số hiệu TK: 3761.0.9068446.91002</w:t>
      </w:r>
    </w:p>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b/>
          <w:bCs/>
          <w:sz w:val="24"/>
          <w:szCs w:val="24"/>
          <w:lang w:val="vi-VN"/>
        </w:rPr>
        <w:t>Tên TK: Cục QLN TCDN_BTC_Quỹ TLTN nước ngoài (Thu hồi cho vay lại bằng EUR); số hiệu TK: 3761.0.9068447.91002</w:t>
      </w:r>
    </w:p>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vi-VN"/>
        </w:rPr>
        <w:t>Hoặc tài khoản khác được Bên ứng vốn chỉ định.</w:t>
      </w:r>
    </w:p>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vi-VN"/>
        </w:rPr>
        <w:t>- Khoản tiền được coi là đã hoàn trả khi được ghi có vào tài khoản trên.</w:t>
      </w:r>
    </w:p>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b/>
          <w:bCs/>
          <w:sz w:val="24"/>
          <w:szCs w:val="24"/>
          <w:lang w:val="nl-NL"/>
        </w:rPr>
        <w:t>Điều 7. </w:t>
      </w:r>
      <w:r w:rsidRPr="00442EB4">
        <w:rPr>
          <w:rFonts w:eastAsia="Times New Roman" w:cs="Times New Roman"/>
          <w:b/>
          <w:bCs/>
          <w:sz w:val="24"/>
          <w:szCs w:val="24"/>
          <w:lang w:val="vi-VN"/>
        </w:rPr>
        <w:t>Trách nhiệm của Bên vay:</w:t>
      </w:r>
    </w:p>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b/>
          <w:bCs/>
          <w:sz w:val="24"/>
          <w:szCs w:val="24"/>
          <w:lang w:val="vi-VN"/>
        </w:rPr>
        <w:t>- </w:t>
      </w:r>
      <w:r w:rsidRPr="00442EB4">
        <w:rPr>
          <w:rFonts w:eastAsia="Times New Roman" w:cs="Times New Roman"/>
          <w:sz w:val="24"/>
          <w:szCs w:val="24"/>
          <w:lang w:val="vi-VN"/>
        </w:rPr>
        <w:t>Hoàn trả đầy đủ, đúng thời hạn, đúng loại tiền đã thỏa thuận trong Hợp đồng.</w:t>
      </w:r>
    </w:p>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vi-VN"/>
        </w:rPr>
        <w:t>Sau khi thanh toán gốc lãi đến hạn trả nợ, Bên vay có trách nhiệm gửi cho Bên cho vay 01 bản photo Lệnh chuyển tiền đã hoàn trả.</w:t>
      </w:r>
    </w:p>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b/>
          <w:bCs/>
          <w:sz w:val="24"/>
          <w:szCs w:val="24"/>
          <w:lang w:val="nl-NL"/>
        </w:rPr>
        <w:t>Điều 8. Trách nhiệm</w:t>
      </w:r>
      <w:r w:rsidRPr="00442EB4">
        <w:rPr>
          <w:rFonts w:eastAsia="Times New Roman" w:cs="Times New Roman"/>
          <w:b/>
          <w:bCs/>
          <w:sz w:val="24"/>
          <w:szCs w:val="24"/>
          <w:lang w:val="vi-VN"/>
        </w:rPr>
        <w:t> thi hành:</w:t>
      </w:r>
    </w:p>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vi-VN"/>
        </w:rPr>
        <w:t>- Khi </w:t>
      </w:r>
      <w:r w:rsidRPr="00442EB4">
        <w:rPr>
          <w:rFonts w:eastAsia="Times New Roman" w:cs="Times New Roman"/>
          <w:sz w:val="24"/>
          <w:szCs w:val="24"/>
          <w:lang w:val="nl-NL"/>
        </w:rPr>
        <w:t>phát sinh các tranh chấp trong </w:t>
      </w:r>
      <w:r w:rsidRPr="00442EB4">
        <w:rPr>
          <w:rFonts w:eastAsia="Times New Roman" w:cs="Times New Roman"/>
          <w:sz w:val="24"/>
          <w:szCs w:val="24"/>
          <w:lang w:val="vi-VN"/>
        </w:rPr>
        <w:t>việc </w:t>
      </w:r>
      <w:r w:rsidRPr="00442EB4">
        <w:rPr>
          <w:rFonts w:eastAsia="Times New Roman" w:cs="Times New Roman"/>
          <w:sz w:val="24"/>
          <w:szCs w:val="24"/>
          <w:lang w:val="nl-NL"/>
        </w:rPr>
        <w:t>thực hiện hợp đồng, các Bên sẽ báo cáo Bộ trưởng Bộ Tài chính xử lý</w:t>
      </w:r>
      <w:r w:rsidRPr="00442EB4">
        <w:rPr>
          <w:rFonts w:eastAsia="Times New Roman" w:cs="Times New Roman"/>
          <w:sz w:val="24"/>
          <w:szCs w:val="24"/>
          <w:lang w:val="vi-VN"/>
        </w:rPr>
        <w:t>, trong t</w:t>
      </w:r>
      <w:r w:rsidRPr="00442EB4">
        <w:rPr>
          <w:rFonts w:eastAsia="Times New Roman" w:cs="Times New Roman"/>
          <w:sz w:val="24"/>
          <w:szCs w:val="24"/>
          <w:lang w:val="nl-NL"/>
        </w:rPr>
        <w:t>rường hợp đặc biệt, sẽ báo cáo Thủ tướng Chính phủ xem xét, quyết định.</w:t>
      </w:r>
    </w:p>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nl-NL"/>
        </w:rPr>
        <w:t>- Hợp đồng này có hiệu lực kể từ ngày ký và hết hiệu lực ngay sau khi Bên vay hoàn trả toàn bộ số nợ gốc lãi phát sinh cho Bên cho vay</w:t>
      </w:r>
      <w:r w:rsidRPr="00442EB4">
        <w:rPr>
          <w:rFonts w:eastAsia="Times New Roman" w:cs="Times New Roman"/>
          <w:sz w:val="24"/>
          <w:szCs w:val="24"/>
          <w:lang w:val="vi-VN"/>
        </w:rPr>
        <w:t>.</w:t>
      </w:r>
    </w:p>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nl-NL"/>
        </w:rPr>
        <w:t>- Hợp đồng được lập thành 04 bản </w:t>
      </w:r>
      <w:r w:rsidRPr="00442EB4">
        <w:rPr>
          <w:rFonts w:eastAsia="Times New Roman" w:cs="Times New Roman"/>
          <w:sz w:val="24"/>
          <w:szCs w:val="24"/>
          <w:lang w:val="vi-VN"/>
        </w:rPr>
        <w:t>và có giá trị pháp lý ngang nhau, mỗi bên giữ 02 bản</w:t>
      </w:r>
      <w:r w:rsidRPr="00442EB4">
        <w:rPr>
          <w:rFonts w:eastAsia="Times New Roman" w:cs="Times New Roman"/>
          <w:sz w:val="24"/>
          <w:szCs w:val="24"/>
          <w:lang w:val="nl-NL"/>
        </w:rPr>
        <w:t>./.</w:t>
      </w:r>
    </w:p>
    <w:p w:rsidR="00D16C43" w:rsidRPr="00442EB4" w:rsidRDefault="00D16C43" w:rsidP="00D16C43">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nl-NL"/>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917"/>
        <w:gridCol w:w="4659"/>
      </w:tblGrid>
      <w:tr w:rsidR="00D16C43" w:rsidRPr="00442EB4" w:rsidTr="005A3634">
        <w:trPr>
          <w:tblCellSpacing w:w="0" w:type="dxa"/>
        </w:trPr>
        <w:tc>
          <w:tcPr>
            <w:tcW w:w="4950" w:type="dxa"/>
            <w:shd w:val="clear" w:color="auto" w:fill="FFFFFF"/>
            <w:tcMar>
              <w:top w:w="0" w:type="dxa"/>
              <w:left w:w="108" w:type="dxa"/>
              <w:bottom w:w="0" w:type="dxa"/>
              <w:right w:w="108" w:type="dxa"/>
            </w:tcMar>
            <w:hideMark/>
          </w:tcPr>
          <w:p w:rsidR="00D16C43" w:rsidRPr="00442EB4" w:rsidRDefault="00D16C43" w:rsidP="005A3634">
            <w:pPr>
              <w:spacing w:before="120" w:after="120" w:line="234" w:lineRule="atLeast"/>
              <w:jc w:val="center"/>
              <w:rPr>
                <w:rFonts w:eastAsia="Times New Roman" w:cs="Times New Roman"/>
                <w:sz w:val="24"/>
                <w:szCs w:val="24"/>
              </w:rPr>
            </w:pPr>
            <w:r w:rsidRPr="00442EB4">
              <w:rPr>
                <w:rFonts w:eastAsia="Times New Roman" w:cs="Times New Roman"/>
                <w:b/>
                <w:bCs/>
                <w:sz w:val="24"/>
                <w:szCs w:val="24"/>
                <w:lang w:val="nl-NL"/>
              </w:rPr>
              <w:lastRenderedPageBreak/>
              <w:t>ĐẠI DIỆN BÊN CHO VAY</w:t>
            </w:r>
          </w:p>
        </w:tc>
        <w:tc>
          <w:tcPr>
            <w:tcW w:w="4690" w:type="dxa"/>
            <w:shd w:val="clear" w:color="auto" w:fill="FFFFFF"/>
            <w:tcMar>
              <w:top w:w="0" w:type="dxa"/>
              <w:left w:w="108" w:type="dxa"/>
              <w:bottom w:w="0" w:type="dxa"/>
              <w:right w:w="108" w:type="dxa"/>
            </w:tcMar>
            <w:hideMark/>
          </w:tcPr>
          <w:p w:rsidR="00D16C43" w:rsidRPr="00442EB4" w:rsidRDefault="00D16C43" w:rsidP="005A3634">
            <w:pPr>
              <w:spacing w:before="120" w:after="120" w:line="234" w:lineRule="atLeast"/>
              <w:jc w:val="center"/>
              <w:rPr>
                <w:rFonts w:eastAsia="Times New Roman" w:cs="Times New Roman"/>
                <w:sz w:val="24"/>
                <w:szCs w:val="24"/>
              </w:rPr>
            </w:pPr>
            <w:r w:rsidRPr="00442EB4">
              <w:rPr>
                <w:rFonts w:eastAsia="Times New Roman" w:cs="Times New Roman"/>
                <w:b/>
                <w:bCs/>
                <w:sz w:val="24"/>
                <w:szCs w:val="24"/>
                <w:lang w:val="nl-NL"/>
              </w:rPr>
              <w:t> ĐẠI DIỆN BÊN VAY</w:t>
            </w:r>
          </w:p>
        </w:tc>
      </w:tr>
    </w:tbl>
    <w:p w:rsidR="0052682F" w:rsidRDefault="00D16C43" w:rsidP="00D16C43">
      <w:pPr>
        <w:shd w:val="clear" w:color="auto" w:fill="FFFFFF"/>
        <w:spacing w:before="120" w:after="120" w:line="234" w:lineRule="atLeast"/>
        <w:rPr>
          <w:rFonts w:eastAsia="Times New Roman" w:cs="Times New Roman"/>
          <w:sz w:val="24"/>
          <w:szCs w:val="24"/>
        </w:rPr>
      </w:pPr>
      <w:r>
        <w:rPr>
          <w:rFonts w:eastAsia="Times New Roman" w:cs="Times New Roman"/>
          <w:sz w:val="24"/>
          <w:szCs w:val="24"/>
        </w:rPr>
        <w:t> </w:t>
      </w:r>
    </w:p>
    <w:p w:rsidR="0052682F" w:rsidRDefault="0052682F">
      <w:pPr>
        <w:spacing w:after="200" w:line="276" w:lineRule="auto"/>
        <w:rPr>
          <w:rFonts w:eastAsia="Times New Roman" w:cs="Times New Roman"/>
          <w:sz w:val="24"/>
          <w:szCs w:val="24"/>
        </w:rPr>
      </w:pPr>
      <w:r>
        <w:rPr>
          <w:rFonts w:eastAsia="Times New Roman" w:cs="Times New Roman"/>
          <w:sz w:val="24"/>
          <w:szCs w:val="24"/>
        </w:rPr>
        <w:br w:type="page"/>
      </w:r>
    </w:p>
    <w:p w:rsidR="0052682F" w:rsidRDefault="0052682F" w:rsidP="0052682F">
      <w:pPr>
        <w:shd w:val="clear" w:color="auto" w:fill="FFFFFF"/>
        <w:spacing w:before="120" w:after="120" w:line="234" w:lineRule="atLeast"/>
        <w:jc w:val="both"/>
        <w:rPr>
          <w:rFonts w:eastAsia="Times New Roman" w:cs="Times New Roman"/>
          <w:b/>
          <w:bCs/>
          <w:sz w:val="24"/>
          <w:szCs w:val="24"/>
          <w:lang w:val="pt-BR"/>
        </w:rPr>
      </w:pPr>
      <w:r>
        <w:rPr>
          <w:rFonts w:eastAsia="Times New Roman" w:cs="Times New Roman"/>
          <w:b/>
          <w:bCs/>
          <w:sz w:val="24"/>
          <w:szCs w:val="24"/>
        </w:rPr>
        <w:lastRenderedPageBreak/>
        <w:t xml:space="preserve">* </w:t>
      </w:r>
      <w:r w:rsidRPr="00442EB4">
        <w:rPr>
          <w:rFonts w:eastAsia="Times New Roman" w:cs="Times New Roman"/>
          <w:b/>
          <w:bCs/>
          <w:sz w:val="24"/>
          <w:szCs w:val="24"/>
          <w:lang w:val="vi-VN"/>
        </w:rPr>
        <w:t>Giải thích nội dung và phương pháp lập chứng từ kế toán</w:t>
      </w:r>
      <w:r w:rsidRPr="00442EB4">
        <w:rPr>
          <w:rFonts w:eastAsia="Times New Roman" w:cs="Times New Roman"/>
          <w:b/>
          <w:bCs/>
          <w:sz w:val="24"/>
          <w:szCs w:val="24"/>
          <w:lang w:val="pt-BR"/>
        </w:rPr>
        <w:t xml:space="preserve"> </w:t>
      </w:r>
      <w:bookmarkStart w:id="0" w:name="_GoBack"/>
      <w:bookmarkEnd w:id="0"/>
    </w:p>
    <w:p w:rsidR="0052682F" w:rsidRPr="00442EB4" w:rsidRDefault="0052682F" w:rsidP="0052682F">
      <w:pPr>
        <w:shd w:val="clear" w:color="auto" w:fill="FFFFFF"/>
        <w:spacing w:before="120" w:after="120" w:line="234" w:lineRule="atLeast"/>
        <w:jc w:val="center"/>
        <w:rPr>
          <w:rFonts w:eastAsia="Times New Roman" w:cs="Times New Roman"/>
          <w:sz w:val="24"/>
          <w:szCs w:val="24"/>
        </w:rPr>
      </w:pPr>
      <w:r w:rsidRPr="00442EB4">
        <w:rPr>
          <w:rFonts w:eastAsia="Times New Roman" w:cs="Times New Roman"/>
          <w:b/>
          <w:bCs/>
          <w:sz w:val="24"/>
          <w:szCs w:val="24"/>
          <w:lang w:val="pt-BR"/>
        </w:rPr>
        <w:t>HỢP ĐỒNG VAY VỐN TỪ QUỸ TÍCH LŨY TRẢ NỢ</w:t>
      </w:r>
    </w:p>
    <w:p w:rsidR="0052682F" w:rsidRPr="00442EB4" w:rsidRDefault="0052682F" w:rsidP="0052682F">
      <w:pPr>
        <w:shd w:val="clear" w:color="auto" w:fill="FFFFFF"/>
        <w:spacing w:before="120" w:after="120" w:line="234" w:lineRule="atLeast"/>
        <w:jc w:val="center"/>
        <w:rPr>
          <w:rFonts w:eastAsia="Times New Roman" w:cs="Times New Roman"/>
          <w:sz w:val="24"/>
          <w:szCs w:val="24"/>
        </w:rPr>
      </w:pPr>
      <w:r w:rsidRPr="00442EB4">
        <w:rPr>
          <w:rFonts w:eastAsia="Times New Roman" w:cs="Times New Roman"/>
          <w:sz w:val="24"/>
          <w:szCs w:val="24"/>
          <w:lang w:val="pt-BR"/>
        </w:rPr>
        <w:t>(Mẫu số C02- Q)</w:t>
      </w:r>
    </w:p>
    <w:p w:rsidR="0052682F" w:rsidRPr="00442EB4" w:rsidRDefault="0052682F" w:rsidP="0052682F">
      <w:pPr>
        <w:shd w:val="clear" w:color="auto" w:fill="FFFFFF"/>
        <w:spacing w:before="120" w:after="120" w:line="234" w:lineRule="atLeast"/>
        <w:rPr>
          <w:rFonts w:eastAsia="Times New Roman" w:cs="Times New Roman"/>
          <w:sz w:val="24"/>
          <w:szCs w:val="24"/>
        </w:rPr>
      </w:pPr>
      <w:r w:rsidRPr="00442EB4">
        <w:rPr>
          <w:rFonts w:eastAsia="Times New Roman" w:cs="Times New Roman"/>
          <w:b/>
          <w:bCs/>
          <w:sz w:val="24"/>
          <w:szCs w:val="24"/>
          <w:lang w:val="pt-BR"/>
        </w:rPr>
        <w:t>1.</w:t>
      </w:r>
      <w:r w:rsidRPr="00442EB4">
        <w:rPr>
          <w:rFonts w:eastAsia="Times New Roman" w:cs="Times New Roman"/>
          <w:sz w:val="24"/>
          <w:szCs w:val="24"/>
          <w:lang w:val="pt-BR"/>
        </w:rPr>
        <w:t> </w:t>
      </w:r>
      <w:r w:rsidRPr="00442EB4">
        <w:rPr>
          <w:rFonts w:eastAsia="Times New Roman" w:cs="Times New Roman"/>
          <w:b/>
          <w:bCs/>
          <w:sz w:val="24"/>
          <w:szCs w:val="24"/>
          <w:lang w:val="pt-BR"/>
        </w:rPr>
        <w:t>Mục đích</w:t>
      </w:r>
      <w:r w:rsidRPr="00442EB4">
        <w:rPr>
          <w:rFonts w:eastAsia="Times New Roman" w:cs="Times New Roman"/>
          <w:sz w:val="24"/>
          <w:szCs w:val="24"/>
          <w:lang w:val="pt-BR"/>
        </w:rPr>
        <w:t>: Hợp đồng vay vốn là bản ký kết giữa bên cho vay vốn và bên vay vốn nhằm xác nhận số vốn vay từ Quỹ </w:t>
      </w:r>
      <w:r w:rsidRPr="00442EB4">
        <w:rPr>
          <w:rFonts w:eastAsia="Times New Roman" w:cs="Times New Roman"/>
          <w:sz w:val="24"/>
          <w:szCs w:val="24"/>
          <w:lang w:val="vi-VN"/>
        </w:rPr>
        <w:t>T</w:t>
      </w:r>
      <w:r w:rsidRPr="00442EB4">
        <w:rPr>
          <w:rFonts w:eastAsia="Times New Roman" w:cs="Times New Roman"/>
          <w:sz w:val="24"/>
          <w:szCs w:val="24"/>
          <w:lang w:val="pt-BR"/>
        </w:rPr>
        <w:t>ích luỹ trả nợ với các điều kiện vay vốn (như: Đồng tiền, lãi suất, thời hạn vay vốn), trách nhiệm của các bên, đồng thời là cơ sở để ghi nhận khoản cho vay từ số tiền nhàn rỗi của Quỹ.</w:t>
      </w:r>
    </w:p>
    <w:p w:rsidR="0052682F" w:rsidRPr="00442EB4" w:rsidRDefault="0052682F" w:rsidP="0052682F">
      <w:pPr>
        <w:shd w:val="clear" w:color="auto" w:fill="FFFFFF"/>
        <w:spacing w:before="120" w:after="120" w:line="234" w:lineRule="atLeast"/>
        <w:rPr>
          <w:rFonts w:eastAsia="Times New Roman" w:cs="Times New Roman"/>
          <w:sz w:val="24"/>
          <w:szCs w:val="24"/>
        </w:rPr>
      </w:pPr>
      <w:r w:rsidRPr="00442EB4">
        <w:rPr>
          <w:rFonts w:eastAsia="Times New Roman" w:cs="Times New Roman"/>
          <w:b/>
          <w:bCs/>
          <w:sz w:val="24"/>
          <w:szCs w:val="24"/>
          <w:lang w:val="pt-BR"/>
        </w:rPr>
        <w:t>2. Phương pháp lập và trách nhiệm ghi</w:t>
      </w:r>
    </w:p>
    <w:p w:rsidR="0052682F" w:rsidRPr="00442EB4" w:rsidRDefault="0052682F" w:rsidP="0052682F">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pt-BR"/>
        </w:rPr>
        <w:t>Góc trên bên trái ghi rõ tên Quỹ </w:t>
      </w:r>
      <w:r w:rsidRPr="00442EB4">
        <w:rPr>
          <w:rFonts w:eastAsia="Times New Roman" w:cs="Times New Roman"/>
          <w:sz w:val="24"/>
          <w:szCs w:val="24"/>
          <w:lang w:val="vi-VN"/>
        </w:rPr>
        <w:t>T</w:t>
      </w:r>
      <w:r w:rsidRPr="00442EB4">
        <w:rPr>
          <w:rFonts w:eastAsia="Times New Roman" w:cs="Times New Roman"/>
          <w:sz w:val="24"/>
          <w:szCs w:val="24"/>
          <w:lang w:val="pt-BR"/>
        </w:rPr>
        <w:t>ích luỹ trả nợ thuộc Bộ Tài chính</w:t>
      </w:r>
    </w:p>
    <w:p w:rsidR="0052682F" w:rsidRPr="00442EB4" w:rsidRDefault="0052682F" w:rsidP="0052682F">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pt-BR"/>
        </w:rPr>
        <w:t>Ghi rõ số, địa điểm và ngày ký kết hợp đồng</w:t>
      </w:r>
    </w:p>
    <w:p w:rsidR="0052682F" w:rsidRPr="00442EB4" w:rsidRDefault="0052682F" w:rsidP="0052682F">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pt-BR"/>
        </w:rPr>
        <w:t>Ghi rõ tên Bên cho vay vốn là Quỹ </w:t>
      </w:r>
      <w:r w:rsidRPr="00442EB4">
        <w:rPr>
          <w:rFonts w:eastAsia="Times New Roman" w:cs="Times New Roman"/>
          <w:sz w:val="24"/>
          <w:szCs w:val="24"/>
          <w:lang w:val="vi-VN"/>
        </w:rPr>
        <w:t>T</w:t>
      </w:r>
      <w:r w:rsidRPr="00442EB4">
        <w:rPr>
          <w:rFonts w:eastAsia="Times New Roman" w:cs="Times New Roman"/>
          <w:sz w:val="24"/>
          <w:szCs w:val="24"/>
          <w:lang w:val="pt-BR"/>
        </w:rPr>
        <w:t>ích luỹ trả nợ, Bộ Tài chính, đồng thời ghi rõ tên, địa chỉ bên vay vốn, tên, chức vụ của người đại diện cho các bên trong hợp đồng, số tài khoản tiền gửi tại ngân hàng giao dịch của các bên.</w:t>
      </w:r>
    </w:p>
    <w:p w:rsidR="0052682F" w:rsidRPr="00442EB4" w:rsidRDefault="0052682F" w:rsidP="0052682F">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pt-BR"/>
        </w:rPr>
        <w:t>Hợp đồng phải ghi rõ:</w:t>
      </w:r>
    </w:p>
    <w:p w:rsidR="0052682F" w:rsidRPr="00442EB4" w:rsidRDefault="0052682F" w:rsidP="0052682F">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pt-BR"/>
        </w:rPr>
        <w:t>- Mức, loại tiền vay từ Quỹ.</w:t>
      </w:r>
    </w:p>
    <w:p w:rsidR="0052682F" w:rsidRPr="00442EB4" w:rsidRDefault="0052682F" w:rsidP="0052682F">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pt-BR"/>
        </w:rPr>
        <w:t>- Lãi suất vay, thời hạn vay, điều kiện vay vốn, điều kiện và thời hạn rút vốn.</w:t>
      </w:r>
    </w:p>
    <w:p w:rsidR="0052682F" w:rsidRPr="00442EB4" w:rsidRDefault="0052682F" w:rsidP="0052682F">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pt-BR"/>
        </w:rPr>
        <w:t>- Thời gian thanh toán gốc và lãi vay, điều khoản thu hồi khoản vay, đồng tiền thanh toán, tỷ giá quy đổi (nếu có), số tài khoản nhận tiền.</w:t>
      </w:r>
    </w:p>
    <w:p w:rsidR="0052682F" w:rsidRPr="00442EB4" w:rsidRDefault="0052682F" w:rsidP="0052682F">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pt-BR"/>
        </w:rPr>
        <w:t>- Trách nhiệm của bên cho vay vốn và bên vay vốn trong việc thực hiện hợp đồng.</w:t>
      </w:r>
    </w:p>
    <w:p w:rsidR="0052682F" w:rsidRPr="00442EB4" w:rsidRDefault="0052682F" w:rsidP="0052682F">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pt-BR"/>
        </w:rPr>
        <w:t>- Trách nhiệm thi hành hợp đồng của các bên trong việc kiểm tra đối chiếu số liệu hàng năm; Xử lý các tranh chấp phát sinh khi thực hiện hợp đồng; Ngày hiệu lực và thời điểm thanh lý hợp đồng.</w:t>
      </w:r>
    </w:p>
    <w:p w:rsidR="0052682F" w:rsidRPr="00442EB4" w:rsidRDefault="0052682F" w:rsidP="0052682F">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pt-BR"/>
        </w:rPr>
        <w:t>Hợp đồng vay vốn lập thành 04 bản:</w:t>
      </w:r>
    </w:p>
    <w:p w:rsidR="0052682F" w:rsidRPr="00442EB4" w:rsidRDefault="0052682F" w:rsidP="0052682F">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pt-BR"/>
        </w:rPr>
        <w:t>- 02 bản giao cho bên cho vay vốn;</w:t>
      </w:r>
    </w:p>
    <w:p w:rsidR="0052682F" w:rsidRPr="00442EB4" w:rsidRDefault="0052682F" w:rsidP="0052682F">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pt-BR"/>
        </w:rPr>
        <w:t>- 02 bản giao cho bên vay vốn;</w:t>
      </w:r>
    </w:p>
    <w:p w:rsidR="0052682F" w:rsidRPr="00442EB4" w:rsidRDefault="0052682F" w:rsidP="0052682F">
      <w:pPr>
        <w:shd w:val="clear" w:color="auto" w:fill="FFFFFF"/>
        <w:spacing w:before="120" w:after="120" w:line="234" w:lineRule="atLeast"/>
        <w:rPr>
          <w:rFonts w:eastAsia="Times New Roman" w:cs="Times New Roman"/>
          <w:sz w:val="24"/>
          <w:szCs w:val="24"/>
        </w:rPr>
      </w:pPr>
      <w:r w:rsidRPr="00442EB4">
        <w:rPr>
          <w:rFonts w:eastAsia="Times New Roman" w:cs="Times New Roman"/>
          <w:sz w:val="24"/>
          <w:szCs w:val="24"/>
          <w:lang w:val="pt-BR"/>
        </w:rPr>
        <w:t>Hợp đồng vay vốn phải có đầy đủ chữ ký, họ tên của đại diện bên cho vay vốn và đại diện bên vay vốn.</w:t>
      </w:r>
    </w:p>
    <w:p w:rsidR="006B5D68" w:rsidRPr="00D16C43" w:rsidRDefault="006B5D68" w:rsidP="00D16C43">
      <w:pPr>
        <w:shd w:val="clear" w:color="auto" w:fill="FFFFFF"/>
        <w:spacing w:before="120" w:after="120" w:line="234" w:lineRule="atLeast"/>
        <w:rPr>
          <w:rFonts w:eastAsia="Times New Roman" w:cs="Times New Roman"/>
          <w:sz w:val="24"/>
          <w:szCs w:val="24"/>
        </w:rPr>
      </w:pPr>
    </w:p>
    <w:sectPr w:rsidR="006B5D68" w:rsidRPr="00D16C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C43"/>
    <w:rsid w:val="0052682F"/>
    <w:rsid w:val="006B5D68"/>
    <w:rsid w:val="00D1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C43"/>
    <w:pPr>
      <w:spacing w:after="160" w:line="259" w:lineRule="auto"/>
    </w:pPr>
    <w:rPr>
      <w:rFonts w:ascii="Times New Roman" w:eastAsia="Calibri" w:hAnsi="Times New Roman" w:cs="Arial"/>
      <w:color w:val="000000"/>
      <w:sz w:val="26"/>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C43"/>
    <w:pPr>
      <w:spacing w:after="160" w:line="259" w:lineRule="auto"/>
    </w:pPr>
    <w:rPr>
      <w:rFonts w:ascii="Times New Roman" w:eastAsia="Calibri" w:hAnsi="Times New Roman" w:cs="Arial"/>
      <w:color w:val="000000"/>
      <w:sz w:val="26"/>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DAPL100</dc:creator>
  <cp:lastModifiedBy>DAPL100</cp:lastModifiedBy>
  <cp:revision>2</cp:revision>
  <dcterms:created xsi:type="dcterms:W3CDTF">2024-01-09T02:56:00Z</dcterms:created>
  <dcterms:modified xsi:type="dcterms:W3CDTF">2024-01-09T02:57:00Z</dcterms:modified>
</cp:coreProperties>
</file>