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7A3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:</w:t>
      </w:r>
    </w:p>
    <w:p w14:paraId="3D9882A0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7FB3C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(1) Quy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5ECDEEBB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C7625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122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195D26BC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3C41A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102/2024/NĐ-CP;</w:t>
      </w:r>
    </w:p>
    <w:p w14:paraId="16A6F011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46EC1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122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102/2024/NĐ-CP;</w:t>
      </w:r>
    </w:p>
    <w:p w14:paraId="4B29ACE4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DA8B4F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lastRenderedPageBreak/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102/2024/NĐ-CP;</w:t>
      </w:r>
    </w:p>
    <w:p w14:paraId="131F1F6F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58E9C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01/2017/NĐ-CP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01/2017/NĐ-CP;</w:t>
      </w:r>
    </w:p>
    <w:p w14:paraId="6C3CD3BB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39DB3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148/2020/NĐ-CP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5E15C41A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0FED4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148/2020/NĐ-CP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01/8/2024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102/2024/NĐ-CP;</w:t>
      </w:r>
    </w:p>
    <w:p w14:paraId="1B0CB54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3295A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10/2023/NĐ-CP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228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15A64341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EDB1F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05D90B2F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EB228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10/2023/NĐ-CP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6755AF8D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C9A5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10/2023/NĐ-CP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78FA3846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DBD82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255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Kinh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Các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6B6BE33D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99226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(2)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1568805E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1515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(3)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01/8/2024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646A637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7163C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01/8/2024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539CF09C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77154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6C53897E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E88C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(5)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1D622A9D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9873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(6)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3A958CC5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62D1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(7)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01/4/2024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11/2021/NĐ-CP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1D3CCF28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3F86A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(8)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01/4/2024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04BDCDE8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0F721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(9)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(7), (8)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54656928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FF7E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(10)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35562C17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639A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(11)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01/8/2024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2C3ED0ED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1E75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lastRenderedPageBreak/>
        <w:t xml:space="preserve">(12)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01/7/2014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7574ED3D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E27F0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(13) Quy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14:paraId="170EDB10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6A31F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ranh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2024;</w:t>
      </w:r>
    </w:p>
    <w:p w14:paraId="23DC997B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8C685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;</w:t>
      </w:r>
    </w:p>
    <w:p w14:paraId="42E4B70E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6CA6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110810F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7FCCD0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lastRenderedPageBreak/>
        <w:t xml:space="preserve">(14) Trường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61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>.</w:t>
      </w:r>
    </w:p>
    <w:p w14:paraId="2AE135C9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91AFE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1">
        <w:rPr>
          <w:rFonts w:ascii="Times New Roman" w:hAnsi="Times New Roman" w:cs="Times New Roman"/>
          <w:sz w:val="28"/>
          <w:szCs w:val="28"/>
        </w:rPr>
        <w:t xml:space="preserve">(15)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2, 3, 4, 5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A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5AD1">
        <w:rPr>
          <w:rFonts w:ascii="Times New Roman" w:hAnsi="Times New Roman" w:cs="Times New Roman"/>
          <w:sz w:val="28"/>
          <w:szCs w:val="28"/>
        </w:rPr>
        <w:t xml:space="preserve"> 102/2024/NĐ-CP.</w:t>
      </w:r>
    </w:p>
    <w:p w14:paraId="4FED33E0" w14:textId="77777777" w:rsidR="00DB5AD1" w:rsidRPr="00DB5AD1" w:rsidRDefault="00DB5AD1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F8D48" w14:textId="77777777" w:rsidR="00EE6245" w:rsidRPr="00DB5AD1" w:rsidRDefault="00EE6245" w:rsidP="00DB5A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245" w:rsidRPr="00DB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D1"/>
    <w:rsid w:val="004562BC"/>
    <w:rsid w:val="00D8072B"/>
    <w:rsid w:val="00DB5AD1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4CC4"/>
  <w15:chartTrackingRefBased/>
  <w15:docId w15:val="{A020C2C3-2753-453B-8208-504888C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2024-08-07T10:16:00Z</dcterms:created>
  <dcterms:modified xsi:type="dcterms:W3CDTF">2024-08-07T10:17:00Z</dcterms:modified>
</cp:coreProperties>
</file>