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45" w:rsidRPr="00D26F45" w:rsidRDefault="00D26F45" w:rsidP="00D26F45">
      <w:pPr>
        <w:spacing w:before="120"/>
        <w:jc w:val="center"/>
        <w:rPr>
          <w:rFonts w:ascii="Times New Roman" w:hAnsi="Times New Roman" w:cs="Times New Roman"/>
          <w:b/>
          <w:sz w:val="26"/>
          <w:szCs w:val="26"/>
        </w:rPr>
      </w:pPr>
      <w:bookmarkStart w:id="0" w:name="_GoBack"/>
      <w:bookmarkEnd w:id="0"/>
      <w:r w:rsidRPr="00D26F45">
        <w:rPr>
          <w:rFonts w:ascii="Times New Roman" w:hAnsi="Times New Roman" w:cs="Times New Roman"/>
          <w:b/>
          <w:sz w:val="26"/>
          <w:szCs w:val="26"/>
        </w:rPr>
        <w:t>BẢNG SỐ 3</w:t>
      </w:r>
    </w:p>
    <w:p w:rsidR="00D26F45" w:rsidRPr="00D26F45" w:rsidRDefault="00D26F45" w:rsidP="00D26F45">
      <w:pPr>
        <w:spacing w:before="120"/>
        <w:jc w:val="center"/>
        <w:rPr>
          <w:rFonts w:ascii="Times New Roman" w:hAnsi="Times New Roman" w:cs="Times New Roman"/>
          <w:i/>
          <w:sz w:val="26"/>
          <w:szCs w:val="26"/>
        </w:rPr>
      </w:pPr>
      <w:r w:rsidRPr="00D26F45">
        <w:rPr>
          <w:rFonts w:ascii="Times New Roman" w:hAnsi="Times New Roman" w:cs="Times New Roman"/>
          <w:sz w:val="26"/>
          <w:szCs w:val="26"/>
        </w:rPr>
        <w:t>GIÁ ĐẤT NUÔI TRỒNG THỦY SẢN</w:t>
      </w:r>
      <w:r w:rsidRPr="00D26F45">
        <w:rPr>
          <w:rFonts w:ascii="Times New Roman" w:hAnsi="Times New Roman" w:cs="Times New Roman"/>
          <w:sz w:val="26"/>
          <w:szCs w:val="26"/>
          <w:lang w:val="en-US"/>
        </w:rPr>
        <w:br/>
      </w:r>
      <w:r w:rsidRPr="00D26F45">
        <w:rPr>
          <w:rFonts w:ascii="Times New Roman" w:hAnsi="Times New Roman" w:cs="Times New Roman"/>
          <w:i/>
          <w:sz w:val="26"/>
          <w:szCs w:val="26"/>
        </w:rPr>
        <w:t>(Ban hành kèm theo Quyết định s</w:t>
      </w:r>
      <w:r w:rsidRPr="00D26F45">
        <w:rPr>
          <w:rFonts w:ascii="Times New Roman" w:hAnsi="Times New Roman" w:cs="Times New Roman"/>
          <w:i/>
          <w:sz w:val="26"/>
          <w:szCs w:val="26"/>
          <w:lang w:val="en-US"/>
        </w:rPr>
        <w:t>ố</w:t>
      </w:r>
      <w:r w:rsidRPr="00D26F45">
        <w:rPr>
          <w:rFonts w:ascii="Times New Roman" w:hAnsi="Times New Roman" w:cs="Times New Roman"/>
          <w:i/>
          <w:sz w:val="26"/>
          <w:szCs w:val="26"/>
        </w:rPr>
        <w:t xml:space="preserve"> 30/2019/QĐ-UBND ngày 31/12/2019 của</w:t>
      </w:r>
      <w:r w:rsidRPr="00D26F45">
        <w:rPr>
          <w:rFonts w:ascii="Times New Roman" w:hAnsi="Times New Roman" w:cs="Times New Roman"/>
          <w:i/>
          <w:sz w:val="26"/>
          <w:szCs w:val="26"/>
          <w:lang w:val="en-US"/>
        </w:rPr>
        <w:t xml:space="preserve"> </w:t>
      </w:r>
      <w:r w:rsidRPr="00D26F45">
        <w:rPr>
          <w:rFonts w:ascii="Times New Roman" w:hAnsi="Times New Roman" w:cs="Times New Roman"/>
          <w:i/>
          <w:sz w:val="26"/>
          <w:szCs w:val="26"/>
        </w:rPr>
        <w:t xml:space="preserve">Ủy ban nhân dân thành phố Hà Nội) </w:t>
      </w:r>
    </w:p>
    <w:tbl>
      <w:tblPr>
        <w:tblW w:w="5000" w:type="pct"/>
        <w:tblCellMar>
          <w:left w:w="0" w:type="dxa"/>
          <w:right w:w="0" w:type="dxa"/>
        </w:tblCellMar>
        <w:tblLook w:val="0000" w:firstRow="0" w:lastRow="0" w:firstColumn="0" w:lastColumn="0" w:noHBand="0" w:noVBand="0"/>
      </w:tblPr>
      <w:tblGrid>
        <w:gridCol w:w="613"/>
        <w:gridCol w:w="4679"/>
        <w:gridCol w:w="1194"/>
        <w:gridCol w:w="1358"/>
        <w:gridCol w:w="1172"/>
      </w:tblGrid>
      <w:tr w:rsidR="00D26F45" w:rsidRPr="00D26F45" w:rsidTr="00173F60">
        <w:tblPrEx>
          <w:tblCellMar>
            <w:top w:w="0" w:type="dxa"/>
            <w:left w:w="0" w:type="dxa"/>
            <w:bottom w:w="0" w:type="dxa"/>
            <w:right w:w="0" w:type="dxa"/>
          </w:tblCellMar>
        </w:tblPrEx>
        <w:trPr>
          <w:trHeight w:val="40"/>
        </w:trPr>
        <w:tc>
          <w:tcPr>
            <w:tcW w:w="340"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b/>
                <w:sz w:val="26"/>
                <w:szCs w:val="26"/>
              </w:rPr>
            </w:pPr>
            <w:r w:rsidRPr="00D26F45">
              <w:rPr>
                <w:rFonts w:ascii="Times New Roman" w:hAnsi="Times New Roman" w:cs="Times New Roman"/>
                <w:b/>
                <w:sz w:val="26"/>
                <w:szCs w:val="26"/>
              </w:rPr>
              <w:t>STT</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b/>
                <w:sz w:val="26"/>
                <w:szCs w:val="26"/>
              </w:rPr>
            </w:pPr>
            <w:r w:rsidRPr="00D26F45">
              <w:rPr>
                <w:rFonts w:ascii="Times New Roman" w:hAnsi="Times New Roman" w:cs="Times New Roman"/>
                <w:b/>
                <w:sz w:val="26"/>
                <w:szCs w:val="26"/>
              </w:rPr>
              <w:t>Tên khu v</w:t>
            </w:r>
            <w:r w:rsidRPr="00D26F45">
              <w:rPr>
                <w:rFonts w:ascii="Times New Roman" w:hAnsi="Times New Roman" w:cs="Times New Roman"/>
                <w:b/>
                <w:sz w:val="26"/>
                <w:szCs w:val="26"/>
                <w:lang w:val="en-US"/>
              </w:rPr>
              <w:t>ự</w:t>
            </w:r>
            <w:r w:rsidRPr="00D26F45">
              <w:rPr>
                <w:rFonts w:ascii="Times New Roman" w:hAnsi="Times New Roman" w:cs="Times New Roman"/>
                <w:b/>
                <w:sz w:val="26"/>
                <w:szCs w:val="26"/>
              </w:rPr>
              <w:t>c</w:t>
            </w:r>
          </w:p>
        </w:tc>
        <w:tc>
          <w:tcPr>
            <w:tcW w:w="662"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b/>
                <w:sz w:val="26"/>
                <w:szCs w:val="26"/>
                <w:lang w:val="en-US"/>
              </w:rPr>
            </w:pPr>
            <w:r w:rsidRPr="00D26F45">
              <w:rPr>
                <w:rFonts w:ascii="Times New Roman" w:hAnsi="Times New Roman" w:cs="Times New Roman"/>
                <w:b/>
                <w:sz w:val="26"/>
                <w:szCs w:val="26"/>
                <w:lang w:val="en-US"/>
              </w:rPr>
              <w:t>Đồng Bằng</w:t>
            </w:r>
          </w:p>
        </w:tc>
        <w:tc>
          <w:tcPr>
            <w:tcW w:w="753"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b/>
                <w:sz w:val="26"/>
                <w:szCs w:val="26"/>
                <w:lang w:val="en-US"/>
              </w:rPr>
            </w:pPr>
            <w:r w:rsidRPr="00D26F45">
              <w:rPr>
                <w:rFonts w:ascii="Times New Roman" w:hAnsi="Times New Roman" w:cs="Times New Roman"/>
                <w:b/>
                <w:sz w:val="26"/>
                <w:szCs w:val="26"/>
                <w:lang w:val="en-US"/>
              </w:rPr>
              <w:t>Trung Du</w:t>
            </w:r>
          </w:p>
        </w:tc>
        <w:tc>
          <w:tcPr>
            <w:tcW w:w="650" w:type="pct"/>
            <w:tcBorders>
              <w:top w:val="single" w:sz="4" w:space="0" w:color="auto"/>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b/>
                <w:sz w:val="26"/>
                <w:szCs w:val="26"/>
                <w:lang w:val="en-US"/>
              </w:rPr>
            </w:pPr>
            <w:r w:rsidRPr="00D26F45">
              <w:rPr>
                <w:rFonts w:ascii="Times New Roman" w:hAnsi="Times New Roman" w:cs="Times New Roman"/>
                <w:b/>
                <w:sz w:val="26"/>
                <w:szCs w:val="26"/>
                <w:lang w:val="en-US"/>
              </w:rPr>
              <w:t>Miền núi</w:t>
            </w:r>
          </w:p>
        </w:tc>
      </w:tr>
      <w:tr w:rsidR="00D26F45" w:rsidRPr="00D26F45" w:rsidTr="00173F60">
        <w:tblPrEx>
          <w:tblCellMar>
            <w:top w:w="0" w:type="dxa"/>
            <w:left w:w="0" w:type="dxa"/>
            <w:bottom w:w="0" w:type="dxa"/>
            <w:right w:w="0" w:type="dxa"/>
          </w:tblCellMar>
        </w:tblPrEx>
        <w:trPr>
          <w:trHeight w:val="603"/>
        </w:trPr>
        <w:tc>
          <w:tcPr>
            <w:tcW w:w="340"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lang w:val="en-US"/>
              </w:rPr>
            </w:pPr>
            <w:r w:rsidRPr="00D26F45">
              <w:rPr>
                <w:rFonts w:ascii="Times New Roman" w:hAnsi="Times New Roman" w:cs="Times New Roman"/>
                <w:sz w:val="26"/>
                <w:szCs w:val="26"/>
                <w:lang w:val="en-US"/>
              </w:rPr>
              <w:t>1</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Các phường thuộc các quận: Ba Đình, Cầu Giấy, Đống Đa, Hai Bà Trưng, Hoàn Kiếm, Hoàng Mai, Long Biên, Tây Hồ, Thanh Xuân</w:t>
            </w:r>
          </w:p>
        </w:tc>
        <w:tc>
          <w:tcPr>
            <w:tcW w:w="662"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252 000</w:t>
            </w:r>
          </w:p>
        </w:tc>
        <w:tc>
          <w:tcPr>
            <w:tcW w:w="753"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1083"/>
        </w:trPr>
        <w:tc>
          <w:tcPr>
            <w:tcW w:w="340"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62"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40"/>
        </w:trPr>
        <w:tc>
          <w:tcPr>
            <w:tcW w:w="340"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Phía bờ Đông (bên tả) sông Nhuệ thuộc quận Bắc Từ Liêm, Nam Từ Liêm</w:t>
            </w:r>
          </w:p>
        </w:tc>
        <w:tc>
          <w:tcPr>
            <w:tcW w:w="662"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61"/>
        </w:trPr>
        <w:tc>
          <w:tcPr>
            <w:tcW w:w="340"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2</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xml:space="preserve">- </w:t>
            </w:r>
            <w:r w:rsidRPr="00D26F45">
              <w:rPr>
                <w:rFonts w:ascii="Times New Roman" w:hAnsi="Times New Roman" w:cs="Times New Roman"/>
                <w:sz w:val="26"/>
                <w:szCs w:val="26"/>
                <w:lang w:val="en-US"/>
              </w:rPr>
              <w:t>P</w:t>
            </w:r>
            <w:r w:rsidRPr="00D26F45">
              <w:rPr>
                <w:rFonts w:ascii="Times New Roman" w:hAnsi="Times New Roman" w:cs="Times New Roman"/>
                <w:sz w:val="26"/>
                <w:szCs w:val="26"/>
              </w:rPr>
              <w:t>hía bờ Tây (bên hữu) sông Nhuệ thuộc quận Bắc Từ Liêm, Nam Từ Liêm</w:t>
            </w:r>
          </w:p>
        </w:tc>
        <w:tc>
          <w:tcPr>
            <w:tcW w:w="662"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201 600</w:t>
            </w:r>
          </w:p>
        </w:tc>
        <w:tc>
          <w:tcPr>
            <w:tcW w:w="753"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tcBorders>
              <w:top w:val="single" w:sz="4" w:space="0" w:color="auto"/>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40"/>
        </w:trPr>
        <w:tc>
          <w:tcPr>
            <w:tcW w:w="340"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3</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Các xã giáp ranh và thị trấn thuộc huyện: Thanh Tr</w:t>
            </w:r>
            <w:r w:rsidRPr="00D26F45">
              <w:rPr>
                <w:rFonts w:ascii="Times New Roman" w:hAnsi="Times New Roman" w:cs="Times New Roman"/>
                <w:sz w:val="26"/>
                <w:szCs w:val="26"/>
                <w:lang w:val="en-US"/>
              </w:rPr>
              <w:t>ì</w:t>
            </w:r>
            <w:r w:rsidRPr="00D26F45">
              <w:rPr>
                <w:rFonts w:ascii="Times New Roman" w:hAnsi="Times New Roman" w:cs="Times New Roman"/>
                <w:sz w:val="26"/>
                <w:szCs w:val="26"/>
              </w:rPr>
              <w:t>, Gia Lâm, Thanh Oai</w:t>
            </w:r>
          </w:p>
        </w:tc>
        <w:tc>
          <w:tcPr>
            <w:tcW w:w="662"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162 000</w:t>
            </w:r>
          </w:p>
        </w:tc>
        <w:tc>
          <w:tcPr>
            <w:tcW w:w="753"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541"/>
        </w:trPr>
        <w:tc>
          <w:tcPr>
            <w:tcW w:w="340"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xml:space="preserve">- </w:t>
            </w:r>
            <w:r w:rsidRPr="00D26F45">
              <w:rPr>
                <w:rFonts w:ascii="Times New Roman" w:hAnsi="Times New Roman" w:cs="Times New Roman"/>
                <w:sz w:val="26"/>
                <w:szCs w:val="26"/>
                <w:lang w:val="en-US"/>
              </w:rPr>
              <w:t>C</w:t>
            </w:r>
            <w:r w:rsidRPr="00D26F45">
              <w:rPr>
                <w:rFonts w:ascii="Times New Roman" w:hAnsi="Times New Roman" w:cs="Times New Roman"/>
                <w:sz w:val="26"/>
                <w:szCs w:val="26"/>
              </w:rPr>
              <w:t>ác phường thuộc quận Hà Đông: Biên Giang và diện tích phần bên hữu Sông Đáy của phường Đồng Mai</w:t>
            </w:r>
          </w:p>
        </w:tc>
        <w:tc>
          <w:tcPr>
            <w:tcW w:w="662"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23"/>
        </w:trPr>
        <w:tc>
          <w:tcPr>
            <w:tcW w:w="340"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xml:space="preserve">- </w:t>
            </w:r>
            <w:r w:rsidRPr="00D26F45">
              <w:rPr>
                <w:rFonts w:ascii="Times New Roman" w:hAnsi="Times New Roman" w:cs="Times New Roman"/>
                <w:sz w:val="26"/>
                <w:szCs w:val="26"/>
                <w:lang w:val="en-US"/>
              </w:rPr>
              <w:t>C</w:t>
            </w:r>
            <w:r w:rsidRPr="00D26F45">
              <w:rPr>
                <w:rFonts w:ascii="Times New Roman" w:hAnsi="Times New Roman" w:cs="Times New Roman"/>
                <w:sz w:val="26"/>
                <w:szCs w:val="26"/>
              </w:rPr>
              <w:t>ác phường: Viên Sơn, Phú Thịnh, Quang Trung thuộc thị xã Sơn T</w:t>
            </w:r>
            <w:r w:rsidRPr="00D26F45">
              <w:rPr>
                <w:rFonts w:ascii="Times New Roman" w:hAnsi="Times New Roman" w:cs="Times New Roman"/>
                <w:sz w:val="26"/>
                <w:szCs w:val="26"/>
                <w:lang w:val="en-US"/>
              </w:rPr>
              <w:t>â</w:t>
            </w:r>
            <w:r w:rsidRPr="00D26F45">
              <w:rPr>
                <w:rFonts w:ascii="Times New Roman" w:hAnsi="Times New Roman" w:cs="Times New Roman"/>
                <w:sz w:val="26"/>
                <w:szCs w:val="26"/>
              </w:rPr>
              <w:t>y</w:t>
            </w:r>
          </w:p>
        </w:tc>
        <w:tc>
          <w:tcPr>
            <w:tcW w:w="662"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00"/>
        </w:trPr>
        <w:tc>
          <w:tcPr>
            <w:tcW w:w="340"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T</w:t>
            </w:r>
            <w:r w:rsidRPr="00D26F45">
              <w:rPr>
                <w:rFonts w:ascii="Times New Roman" w:hAnsi="Times New Roman" w:cs="Times New Roman"/>
                <w:sz w:val="26"/>
                <w:szCs w:val="26"/>
                <w:lang w:val="en-US"/>
              </w:rPr>
              <w:t>o</w:t>
            </w:r>
            <w:r w:rsidRPr="00D26F45">
              <w:rPr>
                <w:rFonts w:ascii="Times New Roman" w:hAnsi="Times New Roman" w:cs="Times New Roman"/>
                <w:sz w:val="26"/>
                <w:szCs w:val="26"/>
              </w:rPr>
              <w:t>àn bộ huyện: Hoài Đức, Đan Phư</w:t>
            </w:r>
            <w:r w:rsidRPr="00D26F45">
              <w:rPr>
                <w:rFonts w:ascii="Times New Roman" w:hAnsi="Times New Roman" w:cs="Times New Roman"/>
                <w:sz w:val="26"/>
                <w:szCs w:val="26"/>
                <w:lang w:val="en-US"/>
              </w:rPr>
              <w:t>ợ</w:t>
            </w:r>
            <w:r w:rsidRPr="00D26F45">
              <w:rPr>
                <w:rFonts w:ascii="Times New Roman" w:hAnsi="Times New Roman" w:cs="Times New Roman"/>
                <w:sz w:val="26"/>
                <w:szCs w:val="26"/>
              </w:rPr>
              <w:t>ng</w:t>
            </w:r>
          </w:p>
        </w:tc>
        <w:tc>
          <w:tcPr>
            <w:tcW w:w="662"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86"/>
        </w:trPr>
        <w:tc>
          <w:tcPr>
            <w:tcW w:w="340"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4</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Địa bàn còn lại của huyện Thanh Trì, Gia Lâm, Thanh Oai</w:t>
            </w:r>
          </w:p>
        </w:tc>
        <w:tc>
          <w:tcPr>
            <w:tcW w:w="662"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135 000</w:t>
            </w:r>
          </w:p>
        </w:tc>
        <w:tc>
          <w:tcPr>
            <w:tcW w:w="753" w:type="pct"/>
            <w:vMerge w:val="restart"/>
            <w:tcBorders>
              <w:top w:val="single" w:sz="4" w:space="0" w:color="auto"/>
              <w:left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40"/>
        </w:trPr>
        <w:tc>
          <w:tcPr>
            <w:tcW w:w="340"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lang w:val="en-US"/>
              </w:rPr>
            </w:pPr>
            <w:r w:rsidRPr="00D26F45">
              <w:rPr>
                <w:rFonts w:ascii="Times New Roman" w:hAnsi="Times New Roman" w:cs="Times New Roman"/>
                <w:sz w:val="26"/>
                <w:szCs w:val="26"/>
              </w:rPr>
              <w:t>- Toàn bộ các huyện: Đông Anh, Mê Linh, Chương Mỹ, Phú Xuyên, Thường Tín, Phúc Thọ, Ứng H</w:t>
            </w:r>
            <w:r w:rsidRPr="00D26F45">
              <w:rPr>
                <w:rFonts w:ascii="Times New Roman" w:hAnsi="Times New Roman" w:cs="Times New Roman"/>
                <w:sz w:val="26"/>
                <w:szCs w:val="26"/>
                <w:lang w:val="en-US"/>
              </w:rPr>
              <w:t>òa</w:t>
            </w:r>
          </w:p>
        </w:tc>
        <w:tc>
          <w:tcPr>
            <w:tcW w:w="662"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40"/>
        </w:trPr>
        <w:tc>
          <w:tcPr>
            <w:tcW w:w="340" w:type="pct"/>
            <w:vMerge w:val="restar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5</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Địa bàn còn lại thuộc thị xã Sơn Tây</w:t>
            </w:r>
          </w:p>
        </w:tc>
        <w:tc>
          <w:tcPr>
            <w:tcW w:w="662" w:type="pct"/>
            <w:vMerge w:val="restar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135 000</w:t>
            </w:r>
          </w:p>
        </w:tc>
        <w:tc>
          <w:tcPr>
            <w:tcW w:w="753" w:type="pct"/>
            <w:vMerge w:val="restar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84 000</w:t>
            </w:r>
          </w:p>
        </w:tc>
        <w:tc>
          <w:tcPr>
            <w:tcW w:w="650" w:type="pct"/>
            <w:vMerge w:val="restart"/>
            <w:tcBorders>
              <w:top w:val="single" w:sz="4" w:space="0" w:color="auto"/>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43 200</w:t>
            </w:r>
          </w:p>
        </w:tc>
      </w:tr>
      <w:tr w:rsidR="00D26F45" w:rsidRPr="00D26F45" w:rsidTr="00173F60">
        <w:tblPrEx>
          <w:tblCellMar>
            <w:top w:w="0" w:type="dxa"/>
            <w:left w:w="0" w:type="dxa"/>
            <w:bottom w:w="0" w:type="dxa"/>
            <w:right w:w="0" w:type="dxa"/>
          </w:tblCellMar>
        </w:tblPrEx>
        <w:trPr>
          <w:trHeight w:val="334"/>
        </w:trPr>
        <w:tc>
          <w:tcPr>
            <w:tcW w:w="340" w:type="pct"/>
            <w:vMerge/>
            <w:tcBorders>
              <w:top w:val="nil"/>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Toàn bộ huyện: Thạch Thất, Quốc Oai</w:t>
            </w:r>
          </w:p>
        </w:tc>
        <w:tc>
          <w:tcPr>
            <w:tcW w:w="662" w:type="pct"/>
            <w:vMerge/>
            <w:tcBorders>
              <w:top w:val="nil"/>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753" w:type="pct"/>
            <w:vMerge/>
            <w:tcBorders>
              <w:top w:val="nil"/>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c>
          <w:tcPr>
            <w:tcW w:w="650" w:type="pct"/>
            <w:vMerge/>
            <w:tcBorders>
              <w:top w:val="nil"/>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23"/>
        </w:trPr>
        <w:tc>
          <w:tcPr>
            <w:tcW w:w="340"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6</w:t>
            </w:r>
          </w:p>
        </w:tc>
        <w:tc>
          <w:tcPr>
            <w:tcW w:w="2595"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lang w:val="en-US"/>
              </w:rPr>
            </w:pPr>
            <w:r w:rsidRPr="00D26F45">
              <w:rPr>
                <w:rFonts w:ascii="Times New Roman" w:hAnsi="Times New Roman" w:cs="Times New Roman"/>
                <w:sz w:val="26"/>
                <w:szCs w:val="26"/>
              </w:rPr>
              <w:t>- Toàn bộ huyện Sóc Sơ</w:t>
            </w:r>
            <w:r w:rsidRPr="00D26F45">
              <w:rPr>
                <w:rFonts w:ascii="Times New Roman" w:hAnsi="Times New Roman" w:cs="Times New Roman"/>
                <w:sz w:val="26"/>
                <w:szCs w:val="26"/>
                <w:lang w:val="en-US"/>
              </w:rPr>
              <w:t>n</w:t>
            </w:r>
          </w:p>
        </w:tc>
        <w:tc>
          <w:tcPr>
            <w:tcW w:w="662"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108 000</w:t>
            </w:r>
          </w:p>
        </w:tc>
        <w:tc>
          <w:tcPr>
            <w:tcW w:w="753" w:type="pct"/>
            <w:tcBorders>
              <w:top w:val="single" w:sz="4" w:space="0" w:color="auto"/>
              <w:left w:val="single" w:sz="4" w:space="0" w:color="auto"/>
              <w:bottom w:val="nil"/>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105000</w:t>
            </w:r>
          </w:p>
        </w:tc>
        <w:tc>
          <w:tcPr>
            <w:tcW w:w="650" w:type="pct"/>
            <w:tcBorders>
              <w:top w:val="single" w:sz="4" w:space="0" w:color="auto"/>
              <w:left w:val="single" w:sz="4" w:space="0" w:color="auto"/>
              <w:bottom w:val="nil"/>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p>
        </w:tc>
      </w:tr>
      <w:tr w:rsidR="00D26F45" w:rsidRPr="00D26F45" w:rsidTr="00173F60">
        <w:tblPrEx>
          <w:tblCellMar>
            <w:top w:w="0" w:type="dxa"/>
            <w:left w:w="0" w:type="dxa"/>
            <w:bottom w:w="0" w:type="dxa"/>
            <w:right w:w="0" w:type="dxa"/>
          </w:tblCellMar>
        </w:tblPrEx>
        <w:trPr>
          <w:trHeight w:val="369"/>
        </w:trPr>
        <w:tc>
          <w:tcPr>
            <w:tcW w:w="340" w:type="pct"/>
            <w:tcBorders>
              <w:top w:val="single" w:sz="4" w:space="0" w:color="auto"/>
              <w:left w:val="single" w:sz="4" w:space="0" w:color="auto"/>
              <w:bottom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lang w:val="en-US"/>
              </w:rPr>
            </w:pPr>
            <w:r w:rsidRPr="00D26F45">
              <w:rPr>
                <w:rFonts w:ascii="Times New Roman" w:hAnsi="Times New Roman" w:cs="Times New Roman"/>
                <w:sz w:val="26"/>
                <w:szCs w:val="26"/>
                <w:lang w:val="en-US"/>
              </w:rPr>
              <w:t>7</w:t>
            </w:r>
          </w:p>
        </w:tc>
        <w:tc>
          <w:tcPr>
            <w:tcW w:w="2595" w:type="pct"/>
            <w:tcBorders>
              <w:top w:val="single" w:sz="4" w:space="0" w:color="auto"/>
              <w:left w:val="single" w:sz="4" w:space="0" w:color="auto"/>
              <w:bottom w:val="single" w:sz="4" w:space="0" w:color="auto"/>
              <w:right w:val="nil"/>
            </w:tcBorders>
            <w:shd w:val="clear" w:color="auto" w:fill="FFFFFF"/>
            <w:vAlign w:val="center"/>
          </w:tcPr>
          <w:p w:rsidR="00D26F45" w:rsidRPr="00D26F45" w:rsidRDefault="00D26F45" w:rsidP="00173F60">
            <w:pPr>
              <w:spacing w:before="120"/>
              <w:rPr>
                <w:rFonts w:ascii="Times New Roman" w:hAnsi="Times New Roman" w:cs="Times New Roman"/>
                <w:sz w:val="26"/>
                <w:szCs w:val="26"/>
              </w:rPr>
            </w:pPr>
            <w:r w:rsidRPr="00D26F45">
              <w:rPr>
                <w:rFonts w:ascii="Times New Roman" w:hAnsi="Times New Roman" w:cs="Times New Roman"/>
                <w:sz w:val="26"/>
                <w:szCs w:val="26"/>
              </w:rPr>
              <w:t>- Toàn bộ huyện: Mỹ Đức, Ba Vì</w:t>
            </w:r>
          </w:p>
        </w:tc>
        <w:tc>
          <w:tcPr>
            <w:tcW w:w="662" w:type="pct"/>
            <w:tcBorders>
              <w:top w:val="single" w:sz="4" w:space="0" w:color="auto"/>
              <w:left w:val="single" w:sz="4" w:space="0" w:color="auto"/>
              <w:bottom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108 000</w:t>
            </w:r>
          </w:p>
        </w:tc>
        <w:tc>
          <w:tcPr>
            <w:tcW w:w="753" w:type="pct"/>
            <w:tcBorders>
              <w:top w:val="single" w:sz="4" w:space="0" w:color="auto"/>
              <w:left w:val="single" w:sz="4" w:space="0" w:color="auto"/>
              <w:bottom w:val="single" w:sz="4" w:space="0" w:color="auto"/>
              <w:right w:val="nil"/>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84 000</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D26F45" w:rsidRPr="00D26F45" w:rsidRDefault="00D26F45" w:rsidP="00173F60">
            <w:pPr>
              <w:spacing w:before="120"/>
              <w:jc w:val="center"/>
              <w:rPr>
                <w:rFonts w:ascii="Times New Roman" w:hAnsi="Times New Roman" w:cs="Times New Roman"/>
                <w:sz w:val="26"/>
                <w:szCs w:val="26"/>
              </w:rPr>
            </w:pPr>
            <w:r w:rsidRPr="00D26F45">
              <w:rPr>
                <w:rFonts w:ascii="Times New Roman" w:hAnsi="Times New Roman" w:cs="Times New Roman"/>
                <w:sz w:val="26"/>
                <w:szCs w:val="26"/>
              </w:rPr>
              <w:t>36 000</w:t>
            </w:r>
          </w:p>
        </w:tc>
      </w:tr>
    </w:tbl>
    <w:p w:rsidR="00173397" w:rsidRPr="00D26F45" w:rsidRDefault="00173397">
      <w:pPr>
        <w:rPr>
          <w:rFonts w:ascii="Times New Roman" w:hAnsi="Times New Roman" w:cs="Times New Roman"/>
          <w:sz w:val="26"/>
          <w:szCs w:val="26"/>
        </w:rPr>
      </w:pPr>
    </w:p>
    <w:sectPr w:rsidR="00173397" w:rsidRPr="00D26F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5"/>
    <w:rsid w:val="00173397"/>
    <w:rsid w:val="00D26F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AF64-0731-4407-914D-6808A092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45"/>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2024-07-30T02:10:00Z</dcterms:created>
  <dcterms:modified xsi:type="dcterms:W3CDTF">2024-07-30T02:10:00Z</dcterms:modified>
</cp:coreProperties>
</file>