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F0B" w:rsidRPr="00705F0B" w:rsidRDefault="00705F0B" w:rsidP="00705F0B">
      <w:pPr>
        <w:pStyle w:val="NormalWeb"/>
        <w:shd w:val="clear" w:color="auto" w:fill="FFFFFF"/>
        <w:spacing w:before="0" w:beforeAutospacing="0" w:after="0" w:afterAutospacing="0" w:line="234" w:lineRule="atLeast"/>
        <w:jc w:val="center"/>
        <w:rPr>
          <w:color w:val="000000"/>
          <w:sz w:val="26"/>
          <w:szCs w:val="26"/>
        </w:rPr>
      </w:pPr>
      <w:bookmarkStart w:id="0" w:name="loai_4"/>
      <w:r w:rsidRPr="00705F0B">
        <w:rPr>
          <w:b/>
          <w:bCs/>
          <w:color w:val="000000"/>
          <w:sz w:val="26"/>
          <w:szCs w:val="26"/>
        </w:rPr>
        <w:t>CHUẨN MỰC THẨM ĐỊNH GIÁ VIỆT NAM</w:t>
      </w:r>
      <w:bookmarkEnd w:id="0"/>
    </w:p>
    <w:p w:rsidR="00705F0B" w:rsidRPr="00705F0B" w:rsidRDefault="00705F0B" w:rsidP="00705F0B">
      <w:pPr>
        <w:pStyle w:val="NormalWeb"/>
        <w:shd w:val="clear" w:color="auto" w:fill="FFFFFF"/>
        <w:spacing w:before="0" w:beforeAutospacing="0" w:after="0" w:afterAutospacing="0" w:line="234" w:lineRule="atLeast"/>
        <w:jc w:val="center"/>
        <w:rPr>
          <w:color w:val="000000"/>
          <w:sz w:val="26"/>
          <w:szCs w:val="26"/>
        </w:rPr>
      </w:pPr>
      <w:bookmarkStart w:id="1" w:name="loai_4_name"/>
      <w:r w:rsidRPr="00705F0B">
        <w:rPr>
          <w:color w:val="000000"/>
          <w:sz w:val="26"/>
          <w:szCs w:val="26"/>
        </w:rPr>
        <w:t>VỀ CƠ SỞ GIÁ TRỊ THẨM ĐỊNH GIÁ</w:t>
      </w:r>
      <w:bookmarkEnd w:id="1"/>
      <w:r w:rsidRPr="00705F0B">
        <w:rPr>
          <w:color w:val="000000"/>
          <w:sz w:val="26"/>
          <w:szCs w:val="26"/>
        </w:rPr>
        <w:br/>
      </w:r>
      <w:r w:rsidRPr="00705F0B">
        <w:rPr>
          <w:i/>
          <w:iCs/>
          <w:color w:val="000000"/>
          <w:sz w:val="26"/>
          <w:szCs w:val="26"/>
        </w:rPr>
        <w:t>(Kèm theo Thông tư số 30/2024/TT-BTC ngày 16 tháng 5 năm 2024 của Bộ trưởng Bộ Tài chính)</w:t>
      </w:r>
    </w:p>
    <w:p w:rsidR="00705F0B" w:rsidRPr="00705F0B" w:rsidRDefault="00705F0B" w:rsidP="00705F0B">
      <w:pPr>
        <w:pStyle w:val="NormalWeb"/>
        <w:shd w:val="clear" w:color="auto" w:fill="FFFFFF"/>
        <w:spacing w:before="0" w:beforeAutospacing="0" w:after="0" w:afterAutospacing="0" w:line="234" w:lineRule="atLeast"/>
        <w:rPr>
          <w:color w:val="000000"/>
          <w:sz w:val="26"/>
          <w:szCs w:val="26"/>
        </w:rPr>
      </w:pPr>
      <w:bookmarkStart w:id="2" w:name="chuong_1_2"/>
      <w:r w:rsidRPr="00705F0B">
        <w:rPr>
          <w:b/>
          <w:bCs/>
          <w:color w:val="000000"/>
          <w:sz w:val="26"/>
          <w:szCs w:val="26"/>
        </w:rPr>
        <w:t>Chương I</w:t>
      </w:r>
      <w:bookmarkEnd w:id="2"/>
    </w:p>
    <w:p w:rsidR="00705F0B" w:rsidRPr="00705F0B" w:rsidRDefault="00705F0B" w:rsidP="00705F0B">
      <w:pPr>
        <w:pStyle w:val="NormalWeb"/>
        <w:shd w:val="clear" w:color="auto" w:fill="FFFFFF"/>
        <w:spacing w:before="0" w:beforeAutospacing="0" w:after="0" w:afterAutospacing="0" w:line="234" w:lineRule="atLeast"/>
        <w:jc w:val="center"/>
        <w:rPr>
          <w:color w:val="000000"/>
          <w:sz w:val="26"/>
          <w:szCs w:val="26"/>
        </w:rPr>
      </w:pPr>
      <w:bookmarkStart w:id="3" w:name="chuong_1_2_name"/>
      <w:r w:rsidRPr="00705F0B">
        <w:rPr>
          <w:b/>
          <w:bCs/>
          <w:color w:val="000000"/>
          <w:sz w:val="26"/>
          <w:szCs w:val="26"/>
        </w:rPr>
        <w:t>QUY ĐỊNH CHUNG</w:t>
      </w:r>
      <w:bookmarkEnd w:id="3"/>
    </w:p>
    <w:p w:rsidR="00705F0B" w:rsidRPr="00705F0B" w:rsidRDefault="00705F0B" w:rsidP="00705F0B">
      <w:pPr>
        <w:pStyle w:val="NormalWeb"/>
        <w:shd w:val="clear" w:color="auto" w:fill="FFFFFF"/>
        <w:spacing w:before="0" w:beforeAutospacing="0" w:after="0" w:afterAutospacing="0" w:line="234" w:lineRule="atLeast"/>
        <w:rPr>
          <w:color w:val="000000"/>
          <w:sz w:val="26"/>
          <w:szCs w:val="26"/>
        </w:rPr>
      </w:pPr>
      <w:bookmarkStart w:id="4" w:name="dieu_1_3"/>
      <w:r w:rsidRPr="00705F0B">
        <w:rPr>
          <w:b/>
          <w:bCs/>
          <w:color w:val="000000"/>
          <w:sz w:val="26"/>
          <w:szCs w:val="26"/>
        </w:rPr>
        <w:t>Điều 1. Phạm vi điều chỉnh</w:t>
      </w:r>
      <w:bookmarkEnd w:id="4"/>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Chuẩn mực thẩm định giá Việt Nam này quy định và hướng dẫn về cơ sở giá trị trong thẩm định giá khi thẩm định giá theo quy định của pháp luật về giá.</w:t>
      </w:r>
    </w:p>
    <w:p w:rsidR="00705F0B" w:rsidRPr="00705F0B" w:rsidRDefault="00705F0B" w:rsidP="00705F0B">
      <w:pPr>
        <w:pStyle w:val="NormalWeb"/>
        <w:shd w:val="clear" w:color="auto" w:fill="FFFFFF"/>
        <w:spacing w:before="0" w:beforeAutospacing="0" w:after="0" w:afterAutospacing="0" w:line="234" w:lineRule="atLeast"/>
        <w:rPr>
          <w:color w:val="000000"/>
          <w:sz w:val="26"/>
          <w:szCs w:val="26"/>
        </w:rPr>
      </w:pPr>
      <w:bookmarkStart w:id="5" w:name="dieu_2_3"/>
      <w:r w:rsidRPr="00705F0B">
        <w:rPr>
          <w:b/>
          <w:bCs/>
          <w:color w:val="000000"/>
          <w:sz w:val="26"/>
          <w:szCs w:val="26"/>
        </w:rPr>
        <w:t>Điều 2. Đối tượng áp dụng</w:t>
      </w:r>
      <w:bookmarkEnd w:id="5"/>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1. Thẩm định viên về giá, doanh nghiệp thẩm định giá thực hiện hoạt động cung cấp dịch vụ thẩm định giá theo quy định của pháp luật về giá.</w:t>
      </w:r>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2. Tổ chức, cá nhân thực hiện hoạt động thẩm định giá của Nhà nước theo quy định của pháp luật về giá.</w:t>
      </w:r>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3. Tổ chức, cá nhân yêu cầu thẩm định giá, bên thứ ba sử dụng báo cáo thẩm định giá theo hợp đồng thẩm định giá (nếu có).</w:t>
      </w:r>
    </w:p>
    <w:p w:rsidR="00705F0B" w:rsidRPr="00705F0B" w:rsidRDefault="00705F0B" w:rsidP="00705F0B">
      <w:pPr>
        <w:pStyle w:val="NormalWeb"/>
        <w:shd w:val="clear" w:color="auto" w:fill="FFFFFF"/>
        <w:spacing w:before="0" w:beforeAutospacing="0" w:after="0" w:afterAutospacing="0" w:line="234" w:lineRule="atLeast"/>
        <w:rPr>
          <w:color w:val="000000"/>
          <w:sz w:val="26"/>
          <w:szCs w:val="26"/>
        </w:rPr>
      </w:pPr>
      <w:bookmarkStart w:id="6" w:name="dieu_3_3"/>
      <w:r w:rsidRPr="00705F0B">
        <w:rPr>
          <w:b/>
          <w:bCs/>
          <w:color w:val="000000"/>
          <w:sz w:val="26"/>
          <w:szCs w:val="26"/>
        </w:rPr>
        <w:t>Điều 3. Giải thích từ ngữ</w:t>
      </w:r>
      <w:bookmarkEnd w:id="6"/>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Trong Chuẩn mực thẩm định giá Việt Nam này, các từ ngữ dưới đây được hiểu như sau:</w:t>
      </w:r>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1. </w:t>
      </w:r>
      <w:r w:rsidRPr="00705F0B">
        <w:rPr>
          <w:i/>
          <w:iCs/>
          <w:color w:val="000000"/>
          <w:sz w:val="26"/>
          <w:szCs w:val="26"/>
        </w:rPr>
        <w:t>Khoản tiền ước tính</w:t>
      </w:r>
      <w:r w:rsidRPr="00705F0B">
        <w:rPr>
          <w:color w:val="000000"/>
          <w:sz w:val="26"/>
          <w:szCs w:val="26"/>
        </w:rPr>
        <w:t> là mức giá có thể trả cho tài sản hoặc để chuyển nhượng khoản nợ phải trả trong một giao dịch độc lập, khách quan.</w:t>
      </w:r>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2. </w:t>
      </w:r>
      <w:r w:rsidRPr="00705F0B">
        <w:rPr>
          <w:i/>
          <w:iCs/>
          <w:color w:val="000000"/>
          <w:sz w:val="26"/>
          <w:szCs w:val="26"/>
        </w:rPr>
        <w:t>Người sẵn sàng mua</w:t>
      </w:r>
      <w:r w:rsidRPr="00705F0B">
        <w:rPr>
          <w:color w:val="000000"/>
          <w:sz w:val="26"/>
          <w:szCs w:val="26"/>
        </w:rPr>
        <w:t> là người có lý do để mua nhưng không bắt buộc phải mua, không quá nóng vội, không quyết tâm mua với bất kỳ giá nào.</w:t>
      </w:r>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3. </w:t>
      </w:r>
      <w:r w:rsidRPr="00705F0B">
        <w:rPr>
          <w:i/>
          <w:iCs/>
          <w:color w:val="000000"/>
          <w:sz w:val="26"/>
          <w:szCs w:val="26"/>
        </w:rPr>
        <w:t>Người sẵn sàng thuê</w:t>
      </w:r>
      <w:r w:rsidRPr="00705F0B">
        <w:rPr>
          <w:color w:val="000000"/>
          <w:sz w:val="26"/>
          <w:szCs w:val="26"/>
        </w:rPr>
        <w:t> là người có lý do để thuê nhưng không bắt buộc phải thuê, không quá nóng vội, không quyết tâm thuê với bất kỳ giá nào.</w:t>
      </w:r>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4. </w:t>
      </w:r>
      <w:r w:rsidRPr="00705F0B">
        <w:rPr>
          <w:i/>
          <w:iCs/>
          <w:color w:val="000000"/>
          <w:sz w:val="26"/>
          <w:szCs w:val="26"/>
        </w:rPr>
        <w:t>Người sẵn sàng bán</w:t>
      </w:r>
      <w:r w:rsidRPr="00705F0B">
        <w:rPr>
          <w:color w:val="000000"/>
          <w:sz w:val="26"/>
          <w:szCs w:val="26"/>
        </w:rPr>
        <w:t> là người có nhu cầu bán nhưng không quá nóng vội, không bị ép buộc phải bán với bất kỳ giá nào, cũng không đòi hỏi một mức giá phi hợp lý so với điều kiện thị trường tại thời điểm thẩm định giá.</w:t>
      </w:r>
      <w:bookmarkStart w:id="7" w:name="_GoBack"/>
      <w:bookmarkEnd w:id="7"/>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5. </w:t>
      </w:r>
      <w:r w:rsidRPr="00705F0B">
        <w:rPr>
          <w:i/>
          <w:iCs/>
          <w:color w:val="000000"/>
          <w:sz w:val="26"/>
          <w:szCs w:val="26"/>
        </w:rPr>
        <w:t>Người sẵn sàng cho thuê</w:t>
      </w:r>
      <w:r w:rsidRPr="00705F0B">
        <w:rPr>
          <w:color w:val="000000"/>
          <w:sz w:val="26"/>
          <w:szCs w:val="26"/>
        </w:rPr>
        <w:t> là người có nhu cầu cho thuê nhưng không quá nóng vội, không bị ép buộc phải cho thuê với bất kỳ giá nào, cũng không đòi hỏi một mức tiền thuê phi hợp lý so với điều kiện thị trường tại thời điểm thẩm định giá.</w:t>
      </w:r>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6. </w:t>
      </w:r>
      <w:r w:rsidRPr="00705F0B">
        <w:rPr>
          <w:i/>
          <w:iCs/>
          <w:color w:val="000000"/>
          <w:sz w:val="26"/>
          <w:szCs w:val="26"/>
        </w:rPr>
        <w:t>Giao dịch khách quan, độc lập</w:t>
      </w:r>
      <w:r w:rsidRPr="00705F0B">
        <w:rPr>
          <w:color w:val="000000"/>
          <w:sz w:val="26"/>
          <w:szCs w:val="26"/>
        </w:rPr>
        <w:t> là giao dịch giữa các bên không có mối quan hệ đặc biệt khiến cho giá giao dịch không phản ánh đúng đặc điểm của thị trường tại thời điểm thẩm định giá. Các giao dịch phản ánh giá trị thị trường thường là giao dịch giữa các bên không liên quan, hoạt động độc lập với nhau.</w:t>
      </w:r>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7. </w:t>
      </w:r>
      <w:r w:rsidRPr="00705F0B">
        <w:rPr>
          <w:i/>
          <w:iCs/>
          <w:color w:val="000000"/>
          <w:sz w:val="26"/>
          <w:szCs w:val="26"/>
        </w:rPr>
        <w:t>Sau khi được tiếp thị đầy đủ</w:t>
      </w:r>
      <w:r w:rsidRPr="00705F0B">
        <w:rPr>
          <w:color w:val="000000"/>
          <w:sz w:val="26"/>
          <w:szCs w:val="26"/>
        </w:rPr>
        <w:t xml:space="preserve"> được hiểu là tài sản đã được đưa ra thị trường theo cách phù hợp nhất để mua bán với mức giá tốt nhất có thể đạt được một cách hợp lý theo định nghĩa giá trị thị trường. Phương thức bán hàng (đưa ra thị trường) được coi là phù hợp nhất khi đạt được mức giá tốt nhất trên thị trường mà người bán có thể tiếp cận được. Khoảng thời gian bán hàng (thời gian đưa ra thị trường) không phải là khoảng thời gian cố định mà thay đổi tùy theo loại tài sản và điều kiện thị trường. </w:t>
      </w:r>
      <w:r w:rsidRPr="00705F0B">
        <w:rPr>
          <w:color w:val="000000"/>
          <w:sz w:val="26"/>
          <w:szCs w:val="26"/>
        </w:rPr>
        <w:lastRenderedPageBreak/>
        <w:t>Tiêu chí duy nhất là phải có đủ thời gian để tài sản đó thu hút được sự chú ý của một số lượng phù hợp những đối tượng tham gia thị trường. Khoảng thời gian bán hàng diễn ra trước thời điểm thẩm định giá.</w:t>
      </w:r>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8. </w:t>
      </w:r>
      <w:r w:rsidRPr="00705F0B">
        <w:rPr>
          <w:i/>
          <w:iCs/>
          <w:color w:val="000000"/>
          <w:sz w:val="26"/>
          <w:szCs w:val="26"/>
        </w:rPr>
        <w:t>Các bên tham gia hành động có hiểu biết, thận trọng</w:t>
      </w:r>
      <w:r w:rsidRPr="00705F0B">
        <w:rPr>
          <w:color w:val="000000"/>
          <w:sz w:val="26"/>
          <w:szCs w:val="26"/>
        </w:rPr>
        <w:t> được hiểu là cả người bán và người mua đều được tiếp nhận thông tin một cách đầy đủ và hợp lý về bản chất và đặc điểm của tài sản, về việc sử dụng tài sản này trong thực tế và trong tiềm năng, và về trạng thái của thị trường tại thời điểm thẩm định giá. Mỗi bên sử dụng các hiểu biết của mình một cách thận trọng nhằm tìm kiếm mức giá có lợi nhất cho họ khi tiến hành giao dịch. Sự thận trọng được đánh giá thông qua mối liên hệ với diễn biến thị trường tại thời điểm thẩm định giá. Khi có sự thay đổi về giá tài sản, cả người bán và người mua thận trọng đều quyết định các hành vi mua bán của mình theo các thông tin thị trường tốt nhất tại thời điểm đó.</w:t>
      </w:r>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9. </w:t>
      </w:r>
      <w:r w:rsidRPr="00705F0B">
        <w:rPr>
          <w:i/>
          <w:iCs/>
          <w:color w:val="000000"/>
          <w:sz w:val="26"/>
          <w:szCs w:val="26"/>
        </w:rPr>
        <w:t>Không bị ép buộc</w:t>
      </w:r>
      <w:r w:rsidRPr="00705F0B">
        <w:rPr>
          <w:color w:val="000000"/>
          <w:sz w:val="26"/>
          <w:szCs w:val="26"/>
        </w:rPr>
        <w:t> được hiểu là các bên tham gia giao dịch có động lực để thực hiện giao dịch nhưng không bị ép bắt buộc phải hoàn thành giao dịch đó.</w:t>
      </w:r>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10. </w:t>
      </w:r>
      <w:r w:rsidRPr="00705F0B">
        <w:rPr>
          <w:i/>
          <w:iCs/>
          <w:color w:val="000000"/>
          <w:sz w:val="26"/>
          <w:szCs w:val="26"/>
        </w:rPr>
        <w:t>Quyền lợi từ bất động</w:t>
      </w:r>
      <w:r w:rsidRPr="00705F0B">
        <w:rPr>
          <w:color w:val="000000"/>
          <w:sz w:val="26"/>
          <w:szCs w:val="26"/>
        </w:rPr>
        <w:t> </w:t>
      </w:r>
      <w:r w:rsidRPr="00705F0B">
        <w:rPr>
          <w:i/>
          <w:iCs/>
          <w:color w:val="000000"/>
          <w:sz w:val="26"/>
          <w:szCs w:val="26"/>
        </w:rPr>
        <w:t>sản</w:t>
      </w:r>
      <w:r w:rsidRPr="00705F0B">
        <w:rPr>
          <w:color w:val="000000"/>
          <w:sz w:val="26"/>
          <w:szCs w:val="26"/>
        </w:rPr>
        <w:t> là quyền hoặc lợi ích gán với bất động sản như quyền sở hữu, quyền kiểm soát, quyền sử dụng, quyền cho thuê, quyền cho thuê lại, quyền đối với bất động sản liền kề,...</w:t>
      </w:r>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11. </w:t>
      </w:r>
      <w:r w:rsidRPr="00705F0B">
        <w:rPr>
          <w:i/>
          <w:iCs/>
          <w:color w:val="000000"/>
          <w:sz w:val="26"/>
          <w:szCs w:val="26"/>
        </w:rPr>
        <w:t>Giá trị thuê theo hợp đồng</w:t>
      </w:r>
      <w:r w:rsidRPr="00705F0B">
        <w:rPr>
          <w:color w:val="000000"/>
          <w:sz w:val="26"/>
          <w:szCs w:val="26"/>
        </w:rPr>
        <w:t> là số tiền thuê phải trả theo các điều kiện của một hợp đồng thuê có thực. Tiền thuê phải trả theo hợp đồng có thể cố định không đổi trong suốt thời gian thuê hoặc có thể thay đổi theo điều khoản tại hợp đồng.</w:t>
      </w:r>
    </w:p>
    <w:p w:rsidR="00705F0B" w:rsidRPr="00705F0B" w:rsidRDefault="00705F0B" w:rsidP="00705F0B">
      <w:pPr>
        <w:pStyle w:val="NormalWeb"/>
        <w:shd w:val="clear" w:color="auto" w:fill="FFFFFF"/>
        <w:spacing w:before="0" w:beforeAutospacing="0" w:after="0" w:afterAutospacing="0" w:line="234" w:lineRule="atLeast"/>
        <w:rPr>
          <w:color w:val="000000"/>
          <w:sz w:val="26"/>
          <w:szCs w:val="26"/>
        </w:rPr>
      </w:pPr>
      <w:bookmarkStart w:id="8" w:name="chuong_2_2"/>
      <w:r w:rsidRPr="00705F0B">
        <w:rPr>
          <w:b/>
          <w:bCs/>
          <w:color w:val="000000"/>
          <w:sz w:val="26"/>
          <w:szCs w:val="26"/>
        </w:rPr>
        <w:t>Chương II</w:t>
      </w:r>
      <w:bookmarkEnd w:id="8"/>
    </w:p>
    <w:p w:rsidR="00705F0B" w:rsidRPr="00705F0B" w:rsidRDefault="00705F0B" w:rsidP="00705F0B">
      <w:pPr>
        <w:pStyle w:val="NormalWeb"/>
        <w:shd w:val="clear" w:color="auto" w:fill="FFFFFF"/>
        <w:spacing w:before="0" w:beforeAutospacing="0" w:after="0" w:afterAutospacing="0" w:line="234" w:lineRule="atLeast"/>
        <w:jc w:val="center"/>
        <w:rPr>
          <w:color w:val="000000"/>
          <w:sz w:val="26"/>
          <w:szCs w:val="26"/>
        </w:rPr>
      </w:pPr>
      <w:bookmarkStart w:id="9" w:name="chuong_2_2_name"/>
      <w:r w:rsidRPr="00705F0B">
        <w:rPr>
          <w:b/>
          <w:bCs/>
          <w:color w:val="000000"/>
          <w:sz w:val="26"/>
          <w:szCs w:val="26"/>
        </w:rPr>
        <w:t>QUY ĐỊNH CỤ THỂ</w:t>
      </w:r>
      <w:bookmarkEnd w:id="9"/>
    </w:p>
    <w:p w:rsidR="00705F0B" w:rsidRPr="00705F0B" w:rsidRDefault="00705F0B" w:rsidP="00705F0B">
      <w:pPr>
        <w:pStyle w:val="NormalWeb"/>
        <w:shd w:val="clear" w:color="auto" w:fill="FFFFFF"/>
        <w:spacing w:before="0" w:beforeAutospacing="0" w:after="0" w:afterAutospacing="0" w:line="234" w:lineRule="atLeast"/>
        <w:rPr>
          <w:color w:val="000000"/>
          <w:sz w:val="26"/>
          <w:szCs w:val="26"/>
        </w:rPr>
      </w:pPr>
      <w:bookmarkStart w:id="10" w:name="dieu_4_2"/>
      <w:r w:rsidRPr="00705F0B">
        <w:rPr>
          <w:b/>
          <w:bCs/>
          <w:color w:val="000000"/>
          <w:sz w:val="26"/>
          <w:szCs w:val="26"/>
        </w:rPr>
        <w:t>Điều 4. Cơ sở giá trị</w:t>
      </w:r>
      <w:bookmarkEnd w:id="10"/>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1. Cơ sở giá trị bao gồm nhưng không giới hạn trong các loại cơ sở giá trị sau: Giá trị thị trường, Giá trị thuê thị trường, Giá trị đầu tư, Giá trị bắt buộc phải bán, Giá trị ngang bằng. Cơ sở giá trị hợp lý được quy định tại pháp luật Việt Nam về lập báo cáo tài chính và hướng dẫn tại Chuẩn mực Báo cáo tài chính quốc tế.</w:t>
      </w:r>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2. Cơ sở giá trị đóng vai trò nền tảng của hoạt động thẩm định giá. Cơ sở giá trị có thể ảnh hưởng đến việc lựa chọn phương pháp thẩm định giá, áp dụng các thông tin đầu vào, đưa ra giả thiết và quan điểm về giá trị của tài sản.</w:t>
      </w:r>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3. Việc xác định cơ sở giá trị căn cứ vào mục đích thẩm định giá và tình huống (thực tế hoặc dự kiến) diễn ra giao dịch. Người thực hiện hoạt động thẩm định giá cần có sự trao đổi với tổ chức, cá nhân yêu cầu thẩm định giá để xác định cơ sở giá trị phù hợp với mục đích thẩm định giá.</w:t>
      </w:r>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4. Bản chất và nguồn gốc của các thông tin đầu vào cho quá trình thẩm định giá cần phù hợp với cơ sở giá trị được lựa chọn.</w:t>
      </w:r>
    </w:p>
    <w:p w:rsidR="00705F0B" w:rsidRPr="00705F0B" w:rsidRDefault="00705F0B" w:rsidP="00705F0B">
      <w:pPr>
        <w:pStyle w:val="NormalWeb"/>
        <w:shd w:val="clear" w:color="auto" w:fill="FFFFFF"/>
        <w:spacing w:before="0" w:beforeAutospacing="0" w:after="0" w:afterAutospacing="0" w:line="234" w:lineRule="atLeast"/>
        <w:rPr>
          <w:color w:val="000000"/>
          <w:sz w:val="26"/>
          <w:szCs w:val="26"/>
        </w:rPr>
      </w:pPr>
      <w:bookmarkStart w:id="11" w:name="dieu_5_1"/>
      <w:r w:rsidRPr="00705F0B">
        <w:rPr>
          <w:b/>
          <w:bCs/>
          <w:color w:val="000000"/>
          <w:sz w:val="26"/>
          <w:szCs w:val="26"/>
        </w:rPr>
        <w:t>Điều 5. Giá trị thị trường</w:t>
      </w:r>
      <w:bookmarkEnd w:id="11"/>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1. Giá trị thị trường là khoản tiền ước tính để tài sản có thể được giao dịch tại thời điểm thẩm định giá giữa người sẵn sàng mua và người sẵn sàng bán trong một giao dịch khách quan, độc lập, sau khi được tiếp thị đầy đủ và các bên tham gia hành động có hiểu biết, thận trọng và không bị ép buộc.</w:t>
      </w:r>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lastRenderedPageBreak/>
        <w:t>2. Giá trị thị trường thể hiện mức giá hợp lý có khả năng đạt được trên một thị trường vào thời điểm thẩm định giá và phù hợp với khái niệm giá trị thị trường. Đây là một mức giá ước tính mà không phải là một khoản tiền được ấn định trước hay là giá bán thực tế.</w:t>
      </w:r>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3. Giá trị tài sản cần gắn với thời điểm thẩm định giá và đây là thời điểm xác định cụ thể do các điều kiện thị trường có thể thay đổi theo thời gian, dẫn tới giá trị thẩm định giá ước tính có thể không phù hợp tại thời điểm khác thời điểm thẩm định giá.</w:t>
      </w:r>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4. Giá trị thị trường được ước tính trong một thị trường mở và cạnh tranh, nơi các bên tham gia thị trường được tự do quyết định hành vi mua bán. Thị trường ở đây có thể là thị trường quốc tế hoặc thị trường trong nước. Thị trường có thể bao gồm nhiều người mua và người bán, hoặc có thể là thị trường có số lượng người tham gia thị trường hạn chế.</w:t>
      </w:r>
    </w:p>
    <w:p w:rsidR="00705F0B" w:rsidRPr="00705F0B" w:rsidRDefault="00705F0B" w:rsidP="00705F0B">
      <w:pPr>
        <w:pStyle w:val="NormalWeb"/>
        <w:shd w:val="clear" w:color="auto" w:fill="FFFFFF"/>
        <w:spacing w:before="0" w:beforeAutospacing="0" w:after="0" w:afterAutospacing="0" w:line="234" w:lineRule="atLeast"/>
        <w:rPr>
          <w:color w:val="000000"/>
          <w:sz w:val="26"/>
          <w:szCs w:val="26"/>
        </w:rPr>
      </w:pPr>
      <w:bookmarkStart w:id="12" w:name="dieu_6_1"/>
      <w:r w:rsidRPr="00705F0B">
        <w:rPr>
          <w:b/>
          <w:bCs/>
          <w:color w:val="000000"/>
          <w:sz w:val="26"/>
          <w:szCs w:val="26"/>
        </w:rPr>
        <w:t>Điều 6. Giá trị thuê thị trường</w:t>
      </w:r>
      <w:bookmarkEnd w:id="12"/>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1. Giá trị thuê thị trường là khoản tiền ước tính để được thuê một quyền lợi từ bất động sản tại địa điểm, thời điểm thẩm định giá giữa người sẵn sàng cho thuê và người sẵn sàng thuê theo các điều khoản thuê thích hợp trong một giao dịch khách quan, độc lập sau khi được tiếp thị đầy đủ và các bên tham gia hành động có hiểu biết, thận trọng và không bị ép buộc.</w:t>
      </w:r>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2. Giá trị thuê thị trường có thể được sử dụng làm cơ sở giá trị thẩm định giá khi thẩm định giá một hợp đồng cho thuê hoặc một quyền lợi do hợp đồng thuê tạo ra. Trong trường hợp này, cần phải xem xét, đánh giá sự khác nhau giữa giá thuê theo hợp đồng và giá thuê thị trường.</w:t>
      </w:r>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3. Để tính toán giá trị thuê thị trường, thẩm định viên cần xem xét các yếu tố sau:</w:t>
      </w:r>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a) Trường hợp xác định giá trị thuê của một hợp đồng thuê thực tế, thì các điều khoản và điều kiện của hợp đồng phải là các điều khoản thuê phù hợp với các quy định của pháp luật;</w:t>
      </w:r>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b) Trường hợp xác định giá trị thuê không thuộc một hợp đồng thuê thực tế, thì các điều khoản và điều kiện giả định của hợp đồng thuê giả định này phải được thị trường chấp nhận cho từng loại bất động sản giữa các bên tham gia thị trường vào ngày thẩm định giá.</w:t>
      </w:r>
    </w:p>
    <w:p w:rsidR="00705F0B" w:rsidRPr="00705F0B" w:rsidRDefault="00705F0B" w:rsidP="00705F0B">
      <w:pPr>
        <w:pStyle w:val="NormalWeb"/>
        <w:shd w:val="clear" w:color="auto" w:fill="FFFFFF"/>
        <w:spacing w:before="0" w:beforeAutospacing="0" w:after="0" w:afterAutospacing="0" w:line="234" w:lineRule="atLeast"/>
        <w:rPr>
          <w:color w:val="000000"/>
          <w:sz w:val="26"/>
          <w:szCs w:val="26"/>
        </w:rPr>
      </w:pPr>
      <w:bookmarkStart w:id="13" w:name="dieu_7_1"/>
      <w:r w:rsidRPr="00705F0B">
        <w:rPr>
          <w:b/>
          <w:bCs/>
          <w:color w:val="000000"/>
          <w:sz w:val="26"/>
          <w:szCs w:val="26"/>
        </w:rPr>
        <w:t>Điều 7. Giá trị đầu tư</w:t>
      </w:r>
      <w:bookmarkEnd w:id="13"/>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1. Giá trị đầu tư là số tiền ước tính tại thời điểm thẩm định giá của một tài sản đối với một chủ sở hữu cụ thể hoặc chủ sở hữu tiềm năng cho hoạt động đầu tư cụ thể hoặc các mục đích hoạt động cụ thể.</w:t>
      </w:r>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2. Giá trị đầu tư là cơ sở giá trị có tính đặc thù cho một đối tượng cụ thể. Cơ sở giá trị này phản ánh những lợi ích mà chủ sở hữu này nhận được từ việc nắm giữ tài sản đó. Giá trị đầu tư thường phản ánh các tình huống và mục tiêu tài chính của đối tượng cụ thể mà việc thẩm định giá hướng đến. Giá trị đầu tư cũng thường được sử dụng để đo lường hiệu quả đầu tư.</w:t>
      </w:r>
    </w:p>
    <w:p w:rsidR="00705F0B" w:rsidRPr="00705F0B" w:rsidRDefault="00705F0B" w:rsidP="00705F0B">
      <w:pPr>
        <w:pStyle w:val="NormalWeb"/>
        <w:shd w:val="clear" w:color="auto" w:fill="FFFFFF"/>
        <w:spacing w:before="0" w:beforeAutospacing="0" w:after="0" w:afterAutospacing="0" w:line="234" w:lineRule="atLeast"/>
        <w:rPr>
          <w:color w:val="000000"/>
          <w:sz w:val="26"/>
          <w:szCs w:val="26"/>
        </w:rPr>
      </w:pPr>
      <w:bookmarkStart w:id="14" w:name="dieu_8_1"/>
      <w:r w:rsidRPr="00705F0B">
        <w:rPr>
          <w:b/>
          <w:bCs/>
          <w:color w:val="000000"/>
          <w:sz w:val="26"/>
          <w:szCs w:val="26"/>
        </w:rPr>
        <w:t>Điều 8. Giá trị bắt buộc phải bán</w:t>
      </w:r>
      <w:bookmarkEnd w:id="14"/>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lastRenderedPageBreak/>
        <w:t>1. Giá trị bắt buộc phải bán phản ánh giá trị tài sản tại thời điểm thẩm định giá trong trường hợp người bán bắt buộc phải bán tài sản trong một thời gian hạn chế, dẫn tới không thực hiện được việc tiếp thị đầy đủ và người mua có thể không được kiểm tra về nhiều mặt liên quan đến tài sản một cách đầy đủ. Bắt buộc phải bán là tình huống mà giao dịch dự kiến được diễn ra.</w:t>
      </w:r>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2. Giá có thể đạt được trong một giao dịch bắt buộc phải bán phụ thuộc vào bản chất áp lực bán của người bán và lý do việc tiếp thị đầy đủ không thể thực hiện được. Việc xác định giá trị bắt buộc phải bán chi thực hiện được khi có những giả định hợp lý về hậu quả của việc khó hoặc không thể bán được trong một thời gian nhất định do các hạn chế từ phía người bán.</w:t>
      </w:r>
    </w:p>
    <w:p w:rsidR="00705F0B" w:rsidRPr="00705F0B" w:rsidRDefault="00705F0B" w:rsidP="00705F0B">
      <w:pPr>
        <w:pStyle w:val="NormalWeb"/>
        <w:shd w:val="clear" w:color="auto" w:fill="FFFFFF"/>
        <w:spacing w:before="0" w:beforeAutospacing="0" w:after="0" w:afterAutospacing="0" w:line="234" w:lineRule="atLeast"/>
        <w:rPr>
          <w:color w:val="000000"/>
          <w:sz w:val="26"/>
          <w:szCs w:val="26"/>
        </w:rPr>
      </w:pPr>
      <w:bookmarkStart w:id="15" w:name="dieu_9"/>
      <w:r w:rsidRPr="00705F0B">
        <w:rPr>
          <w:b/>
          <w:bCs/>
          <w:color w:val="000000"/>
          <w:sz w:val="26"/>
          <w:szCs w:val="26"/>
        </w:rPr>
        <w:t>Điều 9. Giá trị ngang bằng</w:t>
      </w:r>
      <w:bookmarkEnd w:id="15"/>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1. Giá trị ngang bằng là mức giá ước tính cho việc chuyển nhượng của tài sản giữa hai bên đã được xác định cụ thể, có hiểu biết và sẵn sàng mua bán tại địa điểm, thời điểm thẩm định giá; mức giá này phản ánh lợi ích tương ứng của các bên.</w:t>
      </w:r>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2. Giá trị ngang bằng yêu cầu đánh giá mức giá hợp lý giữa hai bên cụ thể, xác định có tính đến các lợi thế và bất lợi tương ứng mà mỗi bên sẽ có được khi thực hiện giao dịch.</w:t>
      </w:r>
    </w:p>
    <w:p w:rsidR="00705F0B" w:rsidRPr="00705F0B" w:rsidRDefault="00705F0B" w:rsidP="00705F0B">
      <w:pPr>
        <w:pStyle w:val="NormalWeb"/>
        <w:shd w:val="clear" w:color="auto" w:fill="FFFFFF"/>
        <w:spacing w:before="0" w:beforeAutospacing="0" w:after="0" w:afterAutospacing="0" w:line="234" w:lineRule="atLeast"/>
        <w:rPr>
          <w:color w:val="000000"/>
          <w:sz w:val="26"/>
          <w:szCs w:val="26"/>
        </w:rPr>
      </w:pPr>
      <w:bookmarkStart w:id="16" w:name="dieu_10"/>
      <w:r w:rsidRPr="00705F0B">
        <w:rPr>
          <w:b/>
          <w:bCs/>
          <w:color w:val="000000"/>
          <w:sz w:val="26"/>
          <w:szCs w:val="26"/>
        </w:rPr>
        <w:t>Điều 10. Giả thiết và giả thiết đặc biệt</w:t>
      </w:r>
      <w:bookmarkEnd w:id="16"/>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1. Khi xác định cơ sở giá trị thẩm định giá, các giả thiết và giả thiết đặc biệt có thể được đưa ra để làm rõ trạng thái của tài sản trong giao dịch giả định hoặc tình huống mà tài sản đó giả định sẽ được giao dịch.</w:t>
      </w:r>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2. Những giả thiết và giả thiết đặc biệt đưa ra phải hợp lý và phù hợp với mục đích thẩm định giá.</w:t>
      </w:r>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3. Giả thiết có thể được đưa ra đối với những thông tin còn hạn chế, chưa chắc chắn ảnh hưởng đến giá trị tài sản thẩm định giá trong trường hợp không khắc phục được những hạn chế này.</w:t>
      </w:r>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Các hạn chế về thông tin bao gồm các hạn chế về hồ sơ pháp lý của tài sản thẩm định giá, hạn chế về đặc điểm của tài sản thẩm định giá, hoặc hạn chế về các thông tin khác do hạn chế của việc thu thập thông tin.</w:t>
      </w:r>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4. Giả thiết đặc biệt là giả thiết về tình trạng của tài sản khác với thực tế tại thời điểm thẩm định giá, tuy nhiên giả thiết này cần được áp dụng để phù hợp với mục đích thẩm định giá của tổ chức, cá nhân yêu cầu thẩm định giá.</w:t>
      </w:r>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5. Các giả thiết đặc biệt cần phải được thông báo với tổ chức, cá nhân yêu cầu thẩm định giá và có sự đồng thuận bằng văn bản của tổ chức, cá nhân yêu cầu thẩm định giá, đồng thời đảm bảo phù hợp với các quy định của pháp luật có liên quan.</w:t>
      </w:r>
    </w:p>
    <w:p w:rsidR="00705F0B" w:rsidRPr="00705F0B" w:rsidRDefault="00705F0B" w:rsidP="00705F0B">
      <w:pPr>
        <w:pStyle w:val="NormalWeb"/>
        <w:shd w:val="clear" w:color="auto" w:fill="FFFFFF"/>
        <w:spacing w:before="120" w:beforeAutospacing="0" w:after="120" w:afterAutospacing="0" w:line="234" w:lineRule="atLeast"/>
        <w:rPr>
          <w:color w:val="000000"/>
          <w:sz w:val="26"/>
          <w:szCs w:val="26"/>
        </w:rPr>
      </w:pPr>
      <w:r w:rsidRPr="00705F0B">
        <w:rPr>
          <w:color w:val="000000"/>
          <w:sz w:val="26"/>
          <w:szCs w:val="26"/>
        </w:rPr>
        <w:t>6. Nếu việc tiến hành thẩm định giá trên cơ sở một giả thiết đặc biệt khiến cho việc thẩm định giá trở nên không khả thi thì cũng cần loại bỏ giả thiết đặc biệt này./.</w:t>
      </w:r>
    </w:p>
    <w:p w:rsidR="00A82128" w:rsidRPr="00705F0B" w:rsidRDefault="00A82128">
      <w:pPr>
        <w:rPr>
          <w:rFonts w:ascii="Times New Roman" w:hAnsi="Times New Roman" w:cs="Times New Roman"/>
          <w:sz w:val="26"/>
          <w:szCs w:val="26"/>
        </w:rPr>
      </w:pPr>
    </w:p>
    <w:p w:rsidR="00705F0B" w:rsidRPr="00705F0B" w:rsidRDefault="00705F0B">
      <w:pPr>
        <w:rPr>
          <w:rFonts w:ascii="Times New Roman" w:hAnsi="Times New Roman" w:cs="Times New Roman"/>
          <w:sz w:val="26"/>
          <w:szCs w:val="26"/>
        </w:rPr>
      </w:pPr>
    </w:p>
    <w:sectPr w:rsidR="00705F0B" w:rsidRPr="00705F0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F0B"/>
    <w:rsid w:val="00705F0B"/>
    <w:rsid w:val="00A821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F93F5-D3E9-4BFE-87CD-AB1A0376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5F0B"/>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9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1</cp:revision>
  <dcterms:created xsi:type="dcterms:W3CDTF">2024-06-06T02:15:00Z</dcterms:created>
  <dcterms:modified xsi:type="dcterms:W3CDTF">2024-06-06T02:15:00Z</dcterms:modified>
</cp:coreProperties>
</file>