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4FF7" w14:textId="77777777" w:rsidR="003155ED" w:rsidRPr="003155ED" w:rsidRDefault="003155ED" w:rsidP="003155ED">
      <w:pPr>
        <w:shd w:val="clear" w:color="auto" w:fill="FFFFFF"/>
        <w:spacing w:after="0" w:line="234" w:lineRule="atLeast"/>
        <w:jc w:val="center"/>
        <w:rPr>
          <w:rFonts w:ascii="Arial" w:eastAsia="Times New Roman" w:hAnsi="Arial" w:cs="Arial"/>
          <w:color w:val="000000"/>
          <w:sz w:val="24"/>
          <w:szCs w:val="24"/>
        </w:rPr>
      </w:pPr>
      <w:bookmarkStart w:id="0" w:name="chuong_pl_1"/>
      <w:r w:rsidRPr="003155ED">
        <w:rPr>
          <w:rFonts w:ascii="Arial" w:eastAsia="Times New Roman" w:hAnsi="Arial" w:cs="Arial"/>
          <w:b/>
          <w:bCs/>
          <w:color w:val="000000"/>
          <w:sz w:val="24"/>
          <w:szCs w:val="24"/>
          <w:lang w:val="vi-VN"/>
        </w:rPr>
        <w:t>PHỤ LỤC I</w:t>
      </w:r>
      <w:bookmarkEnd w:id="0"/>
    </w:p>
    <w:p w14:paraId="7A616F4C"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i/>
          <w:iCs/>
          <w:color w:val="000000"/>
          <w:sz w:val="24"/>
          <w:szCs w:val="24"/>
          <w:lang w:val="vi-VN"/>
        </w:rPr>
        <w:t>(Ban hành kèm theo Thông tư số 116/2020/TT-BTC ngày 31 tháng 12 năm 2020 của Bộ trưởng Bộ Tài chính)</w:t>
      </w:r>
    </w:p>
    <w:p w14:paraId="06F7BC23"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CỘNG HÒA XÃ HỘI CHỦ NGHĨA VIỆT NAM</w:t>
      </w:r>
      <w:r w:rsidRPr="003155ED">
        <w:rPr>
          <w:rFonts w:ascii="Arial" w:eastAsia="Times New Roman" w:hAnsi="Arial" w:cs="Arial"/>
          <w:b/>
          <w:bCs/>
          <w:color w:val="000000"/>
          <w:sz w:val="24"/>
          <w:szCs w:val="24"/>
          <w:lang w:val="vi-VN"/>
        </w:rPr>
        <w:br/>
        <w:t>Độc lập - Tự do - Hạnh phúc</w:t>
      </w:r>
      <w:r w:rsidRPr="003155ED">
        <w:rPr>
          <w:rFonts w:ascii="Arial" w:eastAsia="Times New Roman" w:hAnsi="Arial" w:cs="Arial"/>
          <w:b/>
          <w:bCs/>
          <w:color w:val="000000"/>
          <w:sz w:val="24"/>
          <w:szCs w:val="24"/>
          <w:lang w:val="vi-VN"/>
        </w:rPr>
        <w:br/>
        <w:t>--------------</w:t>
      </w:r>
      <w:r w:rsidRPr="003155ED">
        <w:rPr>
          <w:rFonts w:ascii="Arial" w:eastAsia="Times New Roman" w:hAnsi="Arial" w:cs="Arial"/>
          <w:color w:val="000000"/>
          <w:sz w:val="24"/>
          <w:szCs w:val="24"/>
        </w:rPr>
        <w:t>  </w:t>
      </w:r>
    </w:p>
    <w:p w14:paraId="68F93233"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color w:val="000000"/>
          <w:sz w:val="24"/>
          <w:szCs w:val="24"/>
        </w:rPr>
        <w:t> </w:t>
      </w:r>
    </w:p>
    <w:p w14:paraId="3B07C42A" w14:textId="77777777" w:rsidR="003155ED" w:rsidRPr="003155ED" w:rsidRDefault="003155ED" w:rsidP="003155ED">
      <w:pPr>
        <w:shd w:val="clear" w:color="auto" w:fill="FFFFFF"/>
        <w:spacing w:after="0" w:line="234" w:lineRule="atLeast"/>
        <w:jc w:val="center"/>
        <w:rPr>
          <w:rFonts w:ascii="Arial" w:eastAsia="Times New Roman" w:hAnsi="Arial" w:cs="Arial"/>
          <w:color w:val="000000"/>
          <w:sz w:val="24"/>
          <w:szCs w:val="24"/>
        </w:rPr>
      </w:pPr>
      <w:bookmarkStart w:id="1" w:name="chuong_pl_1_name"/>
      <w:r w:rsidRPr="003155ED">
        <w:rPr>
          <w:rFonts w:ascii="Arial" w:eastAsia="Times New Roman" w:hAnsi="Arial" w:cs="Arial"/>
          <w:b/>
          <w:bCs/>
          <w:color w:val="000000"/>
          <w:sz w:val="24"/>
          <w:szCs w:val="24"/>
          <w:lang w:val="vi-VN"/>
        </w:rPr>
        <w:t>ĐIỀU LỆ MẪU</w:t>
      </w:r>
      <w:bookmarkEnd w:id="1"/>
    </w:p>
    <w:p w14:paraId="33FD5FD7" w14:textId="77777777" w:rsidR="003155ED" w:rsidRPr="003155ED" w:rsidRDefault="003155ED" w:rsidP="003155ED">
      <w:pPr>
        <w:shd w:val="clear" w:color="auto" w:fill="FFFFFF"/>
        <w:spacing w:after="0" w:line="234" w:lineRule="atLeast"/>
        <w:jc w:val="center"/>
        <w:rPr>
          <w:rFonts w:ascii="Arial" w:eastAsia="Times New Roman" w:hAnsi="Arial" w:cs="Arial"/>
          <w:color w:val="000000"/>
          <w:sz w:val="24"/>
          <w:szCs w:val="24"/>
        </w:rPr>
      </w:pPr>
      <w:bookmarkStart w:id="2" w:name="chuong_pl_1_name_name"/>
      <w:r w:rsidRPr="003155ED">
        <w:rPr>
          <w:rFonts w:ascii="Arial" w:eastAsia="Times New Roman" w:hAnsi="Arial" w:cs="Arial"/>
          <w:b/>
          <w:bCs/>
          <w:color w:val="000000"/>
          <w:sz w:val="24"/>
          <w:szCs w:val="24"/>
          <w:lang w:val="vi-VN"/>
        </w:rPr>
        <w:t>ÁP DỤNG ĐỐI VỚI CÔNG TY ĐẠI CHÚNG</w:t>
      </w:r>
      <w:bookmarkEnd w:id="2"/>
    </w:p>
    <w:p w14:paraId="1A529A1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p>
    <w:p w14:paraId="6DEF30A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rPr>
        <w:t> </w:t>
      </w:r>
    </w:p>
    <w:p w14:paraId="0C2AB357"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ĐIỀU LỆ</w:t>
      </w:r>
    </w:p>
    <w:p w14:paraId="5D2ED277"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CÔNG TY CỔ PHẦN</w:t>
      </w:r>
    </w:p>
    <w:p w14:paraId="684D127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6FCA6D5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43D29EF1"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(Tên Công ty)</w:t>
      </w:r>
    </w:p>
    <w:p w14:paraId="02285DB2"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619F167B"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2F2E5BF5" w14:textId="77777777" w:rsidR="003155ED" w:rsidRPr="003155ED" w:rsidRDefault="003155ED" w:rsidP="003155ED">
      <w:pPr>
        <w:shd w:val="clear" w:color="auto" w:fill="FFFFFF"/>
        <w:spacing w:before="120" w:after="120" w:line="234" w:lineRule="atLeast"/>
        <w:jc w:val="center"/>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ngày ... tháng ... năm ...</w:t>
      </w:r>
    </w:p>
    <w:p w14:paraId="208A865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7D519F1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MỤC LỤC</w:t>
      </w:r>
    </w:p>
    <w:p w14:paraId="3F51E2A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PHẦN MỞ ĐẦU</w:t>
      </w:r>
    </w:p>
    <w:p w14:paraId="437095F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I. ĐỊNH NGHĨA CÁC THUẬT NGỮ TRONG ĐIỀU LỆ</w:t>
      </w:r>
    </w:p>
    <w:p w14:paraId="51358C7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 Giải thích thuật ngữ</w:t>
      </w:r>
    </w:p>
    <w:p w14:paraId="0E5A1DA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II. TÊN, HÌNH THỨC, TRỤ SỞ, CHI NHÁNH, VĂN PHÒNG ĐẠI DIỆN, ĐỊA ĐIỂM KINH DOANH, THỜI HẠN HOẠT ĐỘNG VÀ NGƯỜI ĐẠI DIỆN THEO PHÁP LUẬT CỦA CÔNG TY</w:t>
      </w:r>
    </w:p>
    <w:p w14:paraId="3231400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 Tên, hình thức, trụ sở, chi nhánh, văn phòng đại diện, địa điểm kinh doanh và thời hạn hoạt động của Công ty</w:t>
      </w:r>
    </w:p>
    <w:p w14:paraId="26721FA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 Người đại diện theo pháp luật của Công ty</w:t>
      </w:r>
    </w:p>
    <w:p w14:paraId="03349AE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III. MỤC TIÊU, PHẠM VI KINH DOANH VÀ HOẠT ĐỘNG CỦA CÔNG TY</w:t>
      </w:r>
    </w:p>
    <w:p w14:paraId="1427CFA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 Mục tiêu hoạt động của Công ty</w:t>
      </w:r>
    </w:p>
    <w:p w14:paraId="565659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 Phạm vi kinh doanh và hoạt động của Công ty</w:t>
      </w:r>
    </w:p>
    <w:p w14:paraId="49AB728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IV. VỐN ĐIỀU LỆ, CỔ PHẦN, CỔ ĐÔNG SÁNG LẬP</w:t>
      </w:r>
    </w:p>
    <w:p w14:paraId="5154687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 Vốn điều lệ, cổ phần, cổ đông sáng lập</w:t>
      </w:r>
    </w:p>
    <w:p w14:paraId="2E37D65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Điều 7. Chứng nhận cổ phiếu</w:t>
      </w:r>
    </w:p>
    <w:p w14:paraId="2F26F49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8. Chứng chỉ chứng khoán khác</w:t>
      </w:r>
    </w:p>
    <w:p w14:paraId="0483148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9. Chuyển nhượng cổ phần</w:t>
      </w:r>
    </w:p>
    <w:p w14:paraId="33B79C0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10. Thu hồi cổ phần (đối với trường hợp khi đăng ký thành lập doanh nghiệp)</w:t>
      </w:r>
    </w:p>
    <w:p w14:paraId="25E933E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V. CƠ CẤU TỔ CHỨC, QUẢN TRỊ VÀ KIỂM SOÁT</w:t>
      </w:r>
    </w:p>
    <w:p w14:paraId="7E78CE5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11. Cơ cấu tổ chức, quản trị và kiểm soát</w:t>
      </w:r>
    </w:p>
    <w:p w14:paraId="7B913DB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VI. CỔ ĐÔNG VÀ ĐẠI HỘI ĐỒNG CỔ ĐÔNG</w:t>
      </w:r>
    </w:p>
    <w:p w14:paraId="0DF897D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12. Quyền của cổ đông</w:t>
      </w:r>
    </w:p>
    <w:p w14:paraId="14E5627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13. Nghĩa vụ của cổ đông</w:t>
      </w:r>
    </w:p>
    <w:p w14:paraId="3EFFC09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14. Đại hội đồng cổ đông</w:t>
      </w:r>
    </w:p>
    <w:p w14:paraId="748BDAE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15. Quyền và nghĩa vụ của Đại hội đồng cổ đông</w:t>
      </w:r>
    </w:p>
    <w:p w14:paraId="345AF59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16. Ủy quyền tham dự họp Đại hội đồng cổ đông</w:t>
      </w:r>
    </w:p>
    <w:p w14:paraId="208D6C5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17. Thay đổi các quyền</w:t>
      </w:r>
    </w:p>
    <w:p w14:paraId="6C830D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18. Triệu tập họp, chương trình họp và thông báo mời họp Đại hội đồng cổ đông</w:t>
      </w:r>
    </w:p>
    <w:p w14:paraId="7ABAAE7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19. Các điều kiện tiến hành họp Đại hội đồng cổ đông</w:t>
      </w:r>
    </w:p>
    <w:p w14:paraId="66C301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20. Thể thức tiến hành họp và biểu quyết tại cuộc họp Đại hội đồng cổ đông</w:t>
      </w:r>
    </w:p>
    <w:p w14:paraId="621AFE2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21. Điều kiện để Nghị quyết của Đại hội đồng cổ đông được thông qua</w:t>
      </w:r>
    </w:p>
    <w:p w14:paraId="4095F20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22. Thẩm quyền và thể thức lấy ý kiến cổ đông bằng văn bản để thông qua Nghị quyết của Đại hội đồng cổ đông</w:t>
      </w:r>
    </w:p>
    <w:p w14:paraId="537366D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23. Nghị quyết, Biên bản họp Đại hội đồng cổ đông</w:t>
      </w:r>
    </w:p>
    <w:p w14:paraId="0D3D0D9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24. Yêu cầu hủy bỏ Nghị quyết của Đại hội đồng cổ đông</w:t>
      </w:r>
    </w:p>
    <w:p w14:paraId="7A3F18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VII. HỘI ĐỒNG QUẢN TRỊ</w:t>
      </w:r>
    </w:p>
    <w:p w14:paraId="6192F4A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25. Ứng cử, đề cử thành viên Hội đồng quản trị</w:t>
      </w:r>
    </w:p>
    <w:p w14:paraId="5DC129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26. Thành phần và nhiệm kỳ của thành viên Hội đồng quản trị</w:t>
      </w:r>
    </w:p>
    <w:p w14:paraId="5667A3D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27. Quyền hạn và nghĩa vụ của Hội đồng quản trị</w:t>
      </w:r>
    </w:p>
    <w:p w14:paraId="610637F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28. Thù lao, thưởng và lợi ích khác của thành viên Hội đồng quản trị</w:t>
      </w:r>
    </w:p>
    <w:p w14:paraId="469DE10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29. Chủ tịch Hội đồng quản trị</w:t>
      </w:r>
    </w:p>
    <w:p w14:paraId="31CEFC1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30. Cuộc họp của Hội đồng quản trị</w:t>
      </w:r>
    </w:p>
    <w:p w14:paraId="6CAA1F2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31. Các tiểu ban thuộc Hội đồng quản trị</w:t>
      </w:r>
    </w:p>
    <w:p w14:paraId="5579ED5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32. Người phụ trách quản trị công ty</w:t>
      </w:r>
    </w:p>
    <w:p w14:paraId="4193ECA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VIII. GIÁM ĐỐC (TỔNG GIÁM ĐỐC) VÀ NGƯỜI ĐIỀU HÀNH KHÁC</w:t>
      </w:r>
    </w:p>
    <w:p w14:paraId="62EB147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33. Tổ chức bộ máy quản lý</w:t>
      </w:r>
    </w:p>
    <w:p w14:paraId="6F7D09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34. Người điều hành Công ty</w:t>
      </w:r>
    </w:p>
    <w:p w14:paraId="2AEFA3E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Điều 35. Bổ nhiệm, miễn nhiệm, nhiệm vụ và quyền hạn của Giám đốc (Tổng giám đốc)</w:t>
      </w:r>
    </w:p>
    <w:p w14:paraId="466F6EE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IX. BAN KIỂM SOÁT HOẶC ỦY BAN KIỂM TOÁN TRỰC THUỘC HỘI ĐỒNG QUẢN TRỊ</w:t>
      </w:r>
    </w:p>
    <w:p w14:paraId="3BFF085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36. Ứng cử, đề cử Thành viên Ban kiểm soát (Kiểm soát viên)</w:t>
      </w:r>
    </w:p>
    <w:p w14:paraId="41EF925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37. Thành phần Ban Kiểm soát</w:t>
      </w:r>
    </w:p>
    <w:p w14:paraId="1ECE48A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38. Trưởng Ban kiểm soát</w:t>
      </w:r>
    </w:p>
    <w:p w14:paraId="6AC542B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39. Quyền và nghĩa vụ của Ban kiểm soát</w:t>
      </w:r>
    </w:p>
    <w:p w14:paraId="2C9C8A5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40. Cuộc họp của Ban kiểm soát</w:t>
      </w:r>
    </w:p>
    <w:p w14:paraId="0C7335B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41. Tiền lương, thù lao, thưởng và lợi ích khác của thành viên Ban kiểm soát</w:t>
      </w:r>
    </w:p>
    <w:p w14:paraId="3AE19E9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42. Ứng cử, đề cử thành viên Ủy ban kiểm toán</w:t>
      </w:r>
    </w:p>
    <w:p w14:paraId="7C8D647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43. Thành phần Ủy ban Kiểm toán</w:t>
      </w:r>
    </w:p>
    <w:p w14:paraId="5753F4C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44. Quyền và nghĩa vụ của Ủy ban kiểm toán</w:t>
      </w:r>
    </w:p>
    <w:p w14:paraId="4AE193E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45. Cuộc họp của Ủy ban kiểm toán</w:t>
      </w:r>
    </w:p>
    <w:p w14:paraId="4AF43EE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46. Báo cáo hoạt động của thành viên độc lập Hội đồng quản trị trong Ủy ban kiểm toán tại cuộc họp Đại hội đồng cổ đông thường niên</w:t>
      </w:r>
    </w:p>
    <w:p w14:paraId="171D843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 TRÁCH NHIỆM CỦA THÀNH VIÊN HỘI ĐỒNG QUẢN TRỊ, THÀNH VIÊN BAN KIỂM SOÁT, GIÁM ĐỐC (TỔNG GIÁM ĐỐC) VÀ NGƯỜI ĐIỀU HÀNH KHÁC</w:t>
      </w:r>
    </w:p>
    <w:p w14:paraId="62665EE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47. Trách nhiệm trung thực và tránh các xung đột về quyền lợi</w:t>
      </w:r>
    </w:p>
    <w:p w14:paraId="0C54198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48. Trách nhiệm về thiệt hại và bồi thường</w:t>
      </w:r>
    </w:p>
    <w:p w14:paraId="1164978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XI. QUYỀN TRA CỨU SỔ SÁCH VÀ HỒ SƠ CÔNG TY</w:t>
      </w:r>
    </w:p>
    <w:p w14:paraId="5B14F79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49. Quyền tra cứu sổ sách và hồ sơ</w:t>
      </w:r>
    </w:p>
    <w:p w14:paraId="4E6A6F5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XII. CÔNG NHÂN VIÊN VÀ CÔNG ĐOÀN</w:t>
      </w:r>
    </w:p>
    <w:p w14:paraId="643EF5A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50. Công nhân viên và công đoàn</w:t>
      </w:r>
    </w:p>
    <w:p w14:paraId="5E633B0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XIII. PHÂN PHỐI LỢI NHUẬN</w:t>
      </w:r>
    </w:p>
    <w:p w14:paraId="1FDD0F5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51. Phân phối lợi nhuận</w:t>
      </w:r>
    </w:p>
    <w:p w14:paraId="7EA2E14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XIV. TÀI KHOẢN NGÂN HÀNG, NĂM TÀI CHÍNH VÀ CHẾ ĐỘ KẾ TOÁN</w:t>
      </w:r>
    </w:p>
    <w:p w14:paraId="49A9957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52. Tài khoản ngân hàng</w:t>
      </w:r>
    </w:p>
    <w:p w14:paraId="09D70DD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53. Năm tài chính</w:t>
      </w:r>
    </w:p>
    <w:p w14:paraId="1A3B636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54. Chế độ kế toán</w:t>
      </w:r>
    </w:p>
    <w:p w14:paraId="7362106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XV. BÁO CÁO TÀI CHÍNH, BÁO CÁO THƯỜNG NIÊN VÀ TRÁCH NHIỆM CÔNG BỐ THÔNG TIN</w:t>
      </w:r>
    </w:p>
    <w:p w14:paraId="141C4E6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55. Báo cáo tài chính năm, bán niên và quý</w:t>
      </w:r>
    </w:p>
    <w:p w14:paraId="1CF7CEF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56. Báo cáo thường niên</w:t>
      </w:r>
    </w:p>
    <w:p w14:paraId="69CB602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XVI. KIỂM TOÁN CÔNG TY</w:t>
      </w:r>
    </w:p>
    <w:p w14:paraId="3A3569A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Điều 57. Kiểm toán</w:t>
      </w:r>
    </w:p>
    <w:p w14:paraId="2E22F43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XVII. DẤU CỦA DOANH NGHIỆP</w:t>
      </w:r>
    </w:p>
    <w:p w14:paraId="0DFF1BC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58. Dấu của doanh nghiệp</w:t>
      </w:r>
    </w:p>
    <w:p w14:paraId="0ED94D3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XVIII. GIẢI THỂ CÔNG TY</w:t>
      </w:r>
    </w:p>
    <w:p w14:paraId="4173884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59. Giải thể công ty</w:t>
      </w:r>
    </w:p>
    <w:p w14:paraId="0840C59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60. Gia hạn hoạt động</w:t>
      </w:r>
    </w:p>
    <w:p w14:paraId="37E926F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61. Thanh lý</w:t>
      </w:r>
    </w:p>
    <w:p w14:paraId="0688CE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XIX. GIẢI QUYẾT TRANH CHẤP NỘI BỘ</w:t>
      </w:r>
    </w:p>
    <w:p w14:paraId="495DB5D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62. Giải quyết tranh chấp nội bộ</w:t>
      </w:r>
    </w:p>
    <w:p w14:paraId="2B158FE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XX. BỔ SUNG VÀ SỬA ĐỔI ĐIỀU LỆ</w:t>
      </w:r>
    </w:p>
    <w:p w14:paraId="753DB35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63. Điều lệ công ty</w:t>
      </w:r>
    </w:p>
    <w:p w14:paraId="5B15A2B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XXI. NGÀY HIỆU LỰC</w:t>
      </w:r>
    </w:p>
    <w:p w14:paraId="6811050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64. Ngày hiệu lực</w:t>
      </w:r>
    </w:p>
    <w:p w14:paraId="6FF9B0C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t>
      </w:r>
    </w:p>
    <w:p w14:paraId="58FEE18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b/>
          <w:bCs/>
          <w:color w:val="000000"/>
          <w:sz w:val="24"/>
          <w:szCs w:val="24"/>
          <w:lang w:val="vi-VN"/>
        </w:rPr>
        <w:t>PHẦN MỞ ĐẦU</w:t>
      </w:r>
    </w:p>
    <w:p w14:paraId="4520181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lệ này được thông qua theo Nghị quyết của Đại hội đồng cổ đông số ... ngày ... tháng ... năm ...</w:t>
      </w:r>
    </w:p>
    <w:p w14:paraId="7B4A29A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3" w:name="muc_1"/>
      <w:r w:rsidRPr="003155ED">
        <w:rPr>
          <w:rFonts w:ascii="Arial" w:eastAsia="Times New Roman" w:hAnsi="Arial" w:cs="Arial"/>
          <w:b/>
          <w:bCs/>
          <w:color w:val="000000"/>
          <w:sz w:val="24"/>
          <w:szCs w:val="24"/>
          <w:lang w:val="vi-VN"/>
        </w:rPr>
        <w:t>I. ĐỊNH NGHĨA CÁC THUẬT NGỮ TRONG ĐIỀU LỆ</w:t>
      </w:r>
      <w:bookmarkEnd w:id="3"/>
    </w:p>
    <w:p w14:paraId="672E294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 w:name="dieu_1_1"/>
      <w:r w:rsidRPr="003155ED">
        <w:rPr>
          <w:rFonts w:ascii="Arial" w:eastAsia="Times New Roman" w:hAnsi="Arial" w:cs="Arial"/>
          <w:b/>
          <w:bCs/>
          <w:color w:val="000000"/>
          <w:sz w:val="24"/>
          <w:szCs w:val="24"/>
          <w:lang w:val="vi-VN"/>
        </w:rPr>
        <w:t>Điều 1. Giải thích thuật ngữ</w:t>
      </w:r>
      <w:bookmarkEnd w:id="4"/>
    </w:p>
    <w:p w14:paraId="70F1F7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Trong Điều lệ này, những thuật ngữ dưới đây được hiểu như sau:</w:t>
      </w:r>
    </w:p>
    <w:p w14:paraId="0DC16A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w:t>
      </w:r>
      <w:r w:rsidRPr="003155ED">
        <w:rPr>
          <w:rFonts w:ascii="Arial" w:eastAsia="Times New Roman" w:hAnsi="Arial" w:cs="Arial"/>
          <w:i/>
          <w:iCs/>
          <w:color w:val="000000"/>
          <w:sz w:val="24"/>
          <w:szCs w:val="24"/>
          <w:lang w:val="vi-VN"/>
        </w:rPr>
        <w:t>Vốn điều lệ</w:t>
      </w:r>
      <w:r w:rsidRPr="003155ED">
        <w:rPr>
          <w:rFonts w:ascii="Arial" w:eastAsia="Times New Roman" w:hAnsi="Arial" w:cs="Arial"/>
          <w:color w:val="000000"/>
          <w:sz w:val="24"/>
          <w:szCs w:val="24"/>
          <w:lang w:val="vi-VN"/>
        </w:rPr>
        <w:t> là tổng mệnh giá cổ phần đã bán hoặc được đăng ký mua khi thành lập công ty cổ phần và theo quy định tại Điều 6 Điều lệ này;</w:t>
      </w:r>
    </w:p>
    <w:p w14:paraId="502693E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w:t>
      </w:r>
      <w:r w:rsidRPr="003155ED">
        <w:rPr>
          <w:rFonts w:ascii="Arial" w:eastAsia="Times New Roman" w:hAnsi="Arial" w:cs="Arial"/>
          <w:i/>
          <w:iCs/>
          <w:color w:val="000000"/>
          <w:sz w:val="24"/>
          <w:szCs w:val="24"/>
          <w:lang w:val="vi-VN"/>
        </w:rPr>
        <w:t>Vốn có quyền biểu quyết</w:t>
      </w:r>
      <w:r w:rsidRPr="003155ED">
        <w:rPr>
          <w:rFonts w:ascii="Arial" w:eastAsia="Times New Roman" w:hAnsi="Arial" w:cs="Arial"/>
          <w:color w:val="000000"/>
          <w:sz w:val="24"/>
          <w:szCs w:val="24"/>
          <w:lang w:val="vi-VN"/>
        </w:rPr>
        <w:t> là vốn cổ phần, theo đó người sở hữu có quyền biểu quyết về những vấn đề thuộc thẩm quyền quyết định của Đại hội đồng cổ đông;</w:t>
      </w:r>
    </w:p>
    <w:p w14:paraId="730557C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w:t>
      </w:r>
      <w:r w:rsidRPr="003155ED">
        <w:rPr>
          <w:rFonts w:ascii="Arial" w:eastAsia="Times New Roman" w:hAnsi="Arial" w:cs="Arial"/>
          <w:i/>
          <w:iCs/>
          <w:color w:val="000000"/>
          <w:sz w:val="24"/>
          <w:szCs w:val="24"/>
          <w:lang w:val="vi-VN"/>
        </w:rPr>
        <w:t>Luật Doanh nghiệp</w:t>
      </w:r>
      <w:r w:rsidRPr="003155ED">
        <w:rPr>
          <w:rFonts w:ascii="Arial" w:eastAsia="Times New Roman" w:hAnsi="Arial" w:cs="Arial"/>
          <w:color w:val="000000"/>
          <w:sz w:val="24"/>
          <w:szCs w:val="24"/>
          <w:lang w:val="vi-VN"/>
        </w:rPr>
        <w:t> là Luật Doanh nghiệp số 59/2020/QH14 được Quốc hội nước Cộng hòa Xã hội Chủ nghĩa Việt Nam thông qua ngày 17 tháng 6 năm 2020;</w:t>
      </w:r>
    </w:p>
    <w:p w14:paraId="2F04D94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w:t>
      </w:r>
      <w:r w:rsidRPr="003155ED">
        <w:rPr>
          <w:rFonts w:ascii="Arial" w:eastAsia="Times New Roman" w:hAnsi="Arial" w:cs="Arial"/>
          <w:i/>
          <w:iCs/>
          <w:color w:val="000000"/>
          <w:sz w:val="24"/>
          <w:szCs w:val="24"/>
          <w:lang w:val="vi-VN"/>
        </w:rPr>
        <w:t>Luật Chứng khoán</w:t>
      </w:r>
      <w:r w:rsidRPr="003155ED">
        <w:rPr>
          <w:rFonts w:ascii="Arial" w:eastAsia="Times New Roman" w:hAnsi="Arial" w:cs="Arial"/>
          <w:color w:val="000000"/>
          <w:sz w:val="24"/>
          <w:szCs w:val="24"/>
          <w:lang w:val="vi-VN"/>
        </w:rPr>
        <w:t> là Luật Chứng khoán số 54/2019/QH14 được Quốc hội nước Cộng hòa Xã hội Chủ nghĩa Việt Nam thông qua ngày 26 tháng 11 năm 2019;</w:t>
      </w:r>
    </w:p>
    <w:p w14:paraId="6810B2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w:t>
      </w:r>
      <w:r w:rsidRPr="003155ED">
        <w:rPr>
          <w:rFonts w:ascii="Arial" w:eastAsia="Times New Roman" w:hAnsi="Arial" w:cs="Arial"/>
          <w:i/>
          <w:iCs/>
          <w:color w:val="000000"/>
          <w:sz w:val="24"/>
          <w:szCs w:val="24"/>
          <w:lang w:val="vi-VN"/>
        </w:rPr>
        <w:t>Việt Nam</w:t>
      </w:r>
      <w:r w:rsidRPr="003155ED">
        <w:rPr>
          <w:rFonts w:ascii="Arial" w:eastAsia="Times New Roman" w:hAnsi="Arial" w:cs="Arial"/>
          <w:color w:val="000000"/>
          <w:sz w:val="24"/>
          <w:szCs w:val="24"/>
          <w:lang w:val="vi-VN"/>
        </w:rPr>
        <w:t> là nước Cộng hòa Xã hội Chủ nghĩa Việt Nam;</w:t>
      </w:r>
    </w:p>
    <w:p w14:paraId="63A3FCB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w:t>
      </w:r>
      <w:r w:rsidRPr="003155ED">
        <w:rPr>
          <w:rFonts w:ascii="Arial" w:eastAsia="Times New Roman" w:hAnsi="Arial" w:cs="Arial"/>
          <w:i/>
          <w:iCs/>
          <w:color w:val="000000"/>
          <w:sz w:val="24"/>
          <w:szCs w:val="24"/>
          <w:lang w:val="vi-VN"/>
        </w:rPr>
        <w:t>Ngày thành lập</w:t>
      </w:r>
      <w:r w:rsidRPr="003155ED">
        <w:rPr>
          <w:rFonts w:ascii="Arial" w:eastAsia="Times New Roman" w:hAnsi="Arial" w:cs="Arial"/>
          <w:color w:val="000000"/>
          <w:sz w:val="24"/>
          <w:szCs w:val="24"/>
          <w:lang w:val="vi-VN"/>
        </w:rPr>
        <w:t> là ngày Công ty được cấp Giấy chứng nhận đăng ký doanh nghiệp (Giấy chứng nhận đăng ký kinh doanh và các giấy tờ có giá trị tương đương) lần đầu;</w:t>
      </w:r>
    </w:p>
    <w:p w14:paraId="25234FE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w:t>
      </w:r>
      <w:r w:rsidRPr="003155ED">
        <w:rPr>
          <w:rFonts w:ascii="Arial" w:eastAsia="Times New Roman" w:hAnsi="Arial" w:cs="Arial"/>
          <w:i/>
          <w:iCs/>
          <w:color w:val="000000"/>
          <w:sz w:val="24"/>
          <w:szCs w:val="24"/>
          <w:lang w:val="vi-VN"/>
        </w:rPr>
        <w:t>Người điều hành doanh nghiệp</w:t>
      </w:r>
      <w:r w:rsidRPr="003155ED">
        <w:rPr>
          <w:rFonts w:ascii="Arial" w:eastAsia="Times New Roman" w:hAnsi="Arial" w:cs="Arial"/>
          <w:color w:val="000000"/>
          <w:sz w:val="24"/>
          <w:szCs w:val="24"/>
          <w:lang w:val="vi-VN"/>
        </w:rPr>
        <w:t> là Giám đốc (Tổng giám đốc), Phó giám đốc (Phó tổng giám đốc), Kế toán trưởng và người điều hành khác theo quy định của Điều lệ công ty;</w:t>
      </w:r>
    </w:p>
    <w:p w14:paraId="56BD0CB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h) </w:t>
      </w:r>
      <w:r w:rsidRPr="003155ED">
        <w:rPr>
          <w:rFonts w:ascii="Arial" w:eastAsia="Times New Roman" w:hAnsi="Arial" w:cs="Arial"/>
          <w:i/>
          <w:iCs/>
          <w:color w:val="000000"/>
          <w:sz w:val="24"/>
          <w:szCs w:val="24"/>
          <w:lang w:val="vi-VN"/>
        </w:rPr>
        <w:t>Người quản lý doanh nghiệp</w:t>
      </w:r>
      <w:r w:rsidRPr="003155ED">
        <w:rPr>
          <w:rFonts w:ascii="Arial" w:eastAsia="Times New Roman" w:hAnsi="Arial" w:cs="Arial"/>
          <w:color w:val="000000"/>
          <w:sz w:val="24"/>
          <w:szCs w:val="24"/>
          <w:lang w:val="vi-VN"/>
        </w:rPr>
        <w:t> là người quản lý công ty, bao gồm Chủ tịch Hội đồng quản trị, thành viên Hội đồng quản trị, Giám đốc (Tổng giám đốc) và cá nhân giữ chức danh quản lý khác theo quy định tại Điều lệ công ty;</w:t>
      </w:r>
    </w:p>
    <w:p w14:paraId="2D9D7A0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w:t>
      </w:r>
      <w:r w:rsidRPr="003155ED">
        <w:rPr>
          <w:rFonts w:ascii="Arial" w:eastAsia="Times New Roman" w:hAnsi="Arial" w:cs="Arial"/>
          <w:i/>
          <w:iCs/>
          <w:color w:val="000000"/>
          <w:sz w:val="24"/>
          <w:szCs w:val="24"/>
          <w:lang w:val="vi-VN"/>
        </w:rPr>
        <w:t>Người có liên quan</w:t>
      </w:r>
      <w:r w:rsidRPr="003155ED">
        <w:rPr>
          <w:rFonts w:ascii="Arial" w:eastAsia="Times New Roman" w:hAnsi="Arial" w:cs="Arial"/>
          <w:color w:val="000000"/>
          <w:sz w:val="24"/>
          <w:szCs w:val="24"/>
          <w:lang w:val="vi-VN"/>
        </w:rPr>
        <w:t> là cá nhân, tổ chức được quy định tại </w:t>
      </w:r>
      <w:bookmarkStart w:id="5" w:name="dc_1"/>
      <w:r w:rsidRPr="003155ED">
        <w:rPr>
          <w:rFonts w:ascii="Arial" w:eastAsia="Times New Roman" w:hAnsi="Arial" w:cs="Arial"/>
          <w:color w:val="000000"/>
          <w:sz w:val="24"/>
          <w:szCs w:val="24"/>
          <w:lang w:val="vi-VN"/>
        </w:rPr>
        <w:t>khoản 46 Điều 4 Luật Chứng khoán</w:t>
      </w:r>
      <w:bookmarkEnd w:id="5"/>
      <w:r w:rsidRPr="003155ED">
        <w:rPr>
          <w:rFonts w:ascii="Arial" w:eastAsia="Times New Roman" w:hAnsi="Arial" w:cs="Arial"/>
          <w:color w:val="000000"/>
          <w:sz w:val="24"/>
          <w:szCs w:val="24"/>
          <w:lang w:val="vi-VN"/>
        </w:rPr>
        <w:t>;</w:t>
      </w:r>
    </w:p>
    <w:p w14:paraId="0D5E7B0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w:t>
      </w:r>
      <w:r w:rsidRPr="003155ED">
        <w:rPr>
          <w:rFonts w:ascii="Arial" w:eastAsia="Times New Roman" w:hAnsi="Arial" w:cs="Arial"/>
          <w:i/>
          <w:iCs/>
          <w:color w:val="000000"/>
          <w:sz w:val="24"/>
          <w:szCs w:val="24"/>
          <w:lang w:val="vi-VN"/>
        </w:rPr>
        <w:t>Cổ đông</w:t>
      </w:r>
      <w:r w:rsidRPr="003155ED">
        <w:rPr>
          <w:rFonts w:ascii="Arial" w:eastAsia="Times New Roman" w:hAnsi="Arial" w:cs="Arial"/>
          <w:color w:val="000000"/>
          <w:sz w:val="24"/>
          <w:szCs w:val="24"/>
          <w:lang w:val="vi-VN"/>
        </w:rPr>
        <w:t> là cá nhân, tổ chức sở hữu ít nhất một cổ phần của công ty cổ phần;</w:t>
      </w:r>
    </w:p>
    <w:p w14:paraId="7CA3001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l) </w:t>
      </w:r>
      <w:r w:rsidRPr="003155ED">
        <w:rPr>
          <w:rFonts w:ascii="Arial" w:eastAsia="Times New Roman" w:hAnsi="Arial" w:cs="Arial"/>
          <w:i/>
          <w:iCs/>
          <w:color w:val="000000"/>
          <w:sz w:val="24"/>
          <w:szCs w:val="24"/>
          <w:lang w:val="vi-VN"/>
        </w:rPr>
        <w:t>Cổ đông sáng lập</w:t>
      </w:r>
      <w:r w:rsidRPr="003155ED">
        <w:rPr>
          <w:rFonts w:ascii="Arial" w:eastAsia="Times New Roman" w:hAnsi="Arial" w:cs="Arial"/>
          <w:color w:val="000000"/>
          <w:sz w:val="24"/>
          <w:szCs w:val="24"/>
          <w:lang w:val="vi-VN"/>
        </w:rPr>
        <w:t> là cổ đông sở hữu ít nhất một cổ phần phổ thông và ký tên trong danh sách cổ đông sáng lập công ty cổ phần;</w:t>
      </w:r>
    </w:p>
    <w:p w14:paraId="1446EA1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m) </w:t>
      </w:r>
      <w:r w:rsidRPr="003155ED">
        <w:rPr>
          <w:rFonts w:ascii="Arial" w:eastAsia="Times New Roman" w:hAnsi="Arial" w:cs="Arial"/>
          <w:i/>
          <w:iCs/>
          <w:color w:val="000000"/>
          <w:sz w:val="24"/>
          <w:szCs w:val="24"/>
          <w:lang w:val="vi-VN"/>
        </w:rPr>
        <w:t>Cổ đông lớn</w:t>
      </w:r>
      <w:r w:rsidRPr="003155ED">
        <w:rPr>
          <w:rFonts w:ascii="Arial" w:eastAsia="Times New Roman" w:hAnsi="Arial" w:cs="Arial"/>
          <w:color w:val="000000"/>
          <w:sz w:val="24"/>
          <w:szCs w:val="24"/>
          <w:lang w:val="vi-VN"/>
        </w:rPr>
        <w:t> là cổ đông được quy định tại </w:t>
      </w:r>
      <w:bookmarkStart w:id="6" w:name="dc_2"/>
      <w:r w:rsidRPr="003155ED">
        <w:rPr>
          <w:rFonts w:ascii="Arial" w:eastAsia="Times New Roman" w:hAnsi="Arial" w:cs="Arial"/>
          <w:color w:val="000000"/>
          <w:sz w:val="24"/>
          <w:szCs w:val="24"/>
          <w:lang w:val="vi-VN"/>
        </w:rPr>
        <w:t>khoản 18 Điều 4 Luật Chứng khoán</w:t>
      </w:r>
      <w:bookmarkEnd w:id="6"/>
      <w:r w:rsidRPr="003155ED">
        <w:rPr>
          <w:rFonts w:ascii="Arial" w:eastAsia="Times New Roman" w:hAnsi="Arial" w:cs="Arial"/>
          <w:color w:val="000000"/>
          <w:sz w:val="24"/>
          <w:szCs w:val="24"/>
          <w:lang w:val="vi-VN"/>
        </w:rPr>
        <w:t>;</w:t>
      </w:r>
    </w:p>
    <w:p w14:paraId="7F90354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 </w:t>
      </w:r>
      <w:r w:rsidRPr="003155ED">
        <w:rPr>
          <w:rFonts w:ascii="Arial" w:eastAsia="Times New Roman" w:hAnsi="Arial" w:cs="Arial"/>
          <w:i/>
          <w:iCs/>
          <w:color w:val="000000"/>
          <w:sz w:val="24"/>
          <w:szCs w:val="24"/>
          <w:lang w:val="vi-VN"/>
        </w:rPr>
        <w:t>Thời hạn hoạt động</w:t>
      </w:r>
      <w:r w:rsidRPr="003155ED">
        <w:rPr>
          <w:rFonts w:ascii="Arial" w:eastAsia="Times New Roman" w:hAnsi="Arial" w:cs="Arial"/>
          <w:color w:val="000000"/>
          <w:sz w:val="24"/>
          <w:szCs w:val="24"/>
          <w:lang w:val="vi-VN"/>
        </w:rPr>
        <w:t> là thời gian hoạt động của Công ty được quy định tại Điều 2 Điều lệ này và thời gian gia hạn (nếu có) được Đại hội đồng cổ đông của Công ty thông qua;</w:t>
      </w:r>
    </w:p>
    <w:p w14:paraId="5A5896F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o) </w:t>
      </w:r>
      <w:r w:rsidRPr="003155ED">
        <w:rPr>
          <w:rFonts w:ascii="Arial" w:eastAsia="Times New Roman" w:hAnsi="Arial" w:cs="Arial"/>
          <w:i/>
          <w:iCs/>
          <w:color w:val="000000"/>
          <w:sz w:val="24"/>
          <w:szCs w:val="24"/>
          <w:lang w:val="vi-VN"/>
        </w:rPr>
        <w:t>Sở giao dịch chứng khoán</w:t>
      </w:r>
      <w:r w:rsidRPr="003155ED">
        <w:rPr>
          <w:rFonts w:ascii="Arial" w:eastAsia="Times New Roman" w:hAnsi="Arial" w:cs="Arial"/>
          <w:color w:val="000000"/>
          <w:sz w:val="24"/>
          <w:szCs w:val="24"/>
          <w:lang w:val="vi-VN"/>
        </w:rPr>
        <w:t> là Sở giao dịch chứng khoán Việt Nam và các công ty con.</w:t>
      </w:r>
    </w:p>
    <w:p w14:paraId="13A5831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Trong Điều lệ này, các tham chiếu tới một hoặc một số quy định hoặc văn bản khác bao gồm cả những sửa đổi, bổ sung hoặc văn bản thay thế.</w:t>
      </w:r>
    </w:p>
    <w:p w14:paraId="4FA2C3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Các tiêu đề (Mục, Điều của Điều lệ này) được sử dụng nhằm thuận tiện cho việc hiểu nội dung và không ảnh hưởng tới nội dung của Điều lệ này.</w:t>
      </w:r>
    </w:p>
    <w:p w14:paraId="32389D4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 w:name="muc_2"/>
      <w:r w:rsidRPr="003155ED">
        <w:rPr>
          <w:rFonts w:ascii="Arial" w:eastAsia="Times New Roman" w:hAnsi="Arial" w:cs="Arial"/>
          <w:b/>
          <w:bCs/>
          <w:color w:val="000000"/>
          <w:sz w:val="24"/>
          <w:szCs w:val="24"/>
          <w:lang w:val="vi-VN"/>
        </w:rPr>
        <w:t>II. TÊN, HÌNH THỨC, TRỤ SỞ, CHI NHÁNH, VĂN PHÒNG ĐẠI DIỆN, ĐỊA ĐIỂM KINH DOANH, THỜI HẠN HOẠT ĐỘNG VÀ NGƯỜI ĐẠI DIỆN THEO PHÁP LUẬT CỦA CÔNG TY</w:t>
      </w:r>
      <w:bookmarkEnd w:id="7"/>
    </w:p>
    <w:p w14:paraId="40F6B52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 w:name="dieu_2_1"/>
      <w:r w:rsidRPr="003155ED">
        <w:rPr>
          <w:rFonts w:ascii="Arial" w:eastAsia="Times New Roman" w:hAnsi="Arial" w:cs="Arial"/>
          <w:b/>
          <w:bCs/>
          <w:color w:val="000000"/>
          <w:sz w:val="24"/>
          <w:szCs w:val="24"/>
          <w:lang w:val="vi-VN"/>
        </w:rPr>
        <w:t>Điều 2. Tên, hình thức, trụ sở, chi nhánh, văn phòng đại diện, địa điểm kinh doanh và thời hạn hoạt động của Công ty</w:t>
      </w:r>
      <w:bookmarkEnd w:id="8"/>
    </w:p>
    <w:p w14:paraId="5390D63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Tên Công ty</w:t>
      </w:r>
    </w:p>
    <w:p w14:paraId="7676BA2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Tên Công ty viết bằng tiếng Việt:</w:t>
      </w:r>
    </w:p>
    <w:p w14:paraId="43D0FAA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Tên Công ty viết bằng tiếng nước ngoài:</w:t>
      </w:r>
    </w:p>
    <w:p w14:paraId="432DD72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Tên Công ty viết tắt:</w:t>
      </w:r>
    </w:p>
    <w:p w14:paraId="50A4BDC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Công ty là công ty cổ phần có tư cách pháp nhân phù hợp với pháp luật hiện hành của Việt Nam.</w:t>
      </w:r>
    </w:p>
    <w:p w14:paraId="5B1057E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Trụ sở đăng ký của Công ty:</w:t>
      </w:r>
    </w:p>
    <w:p w14:paraId="1D08002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Địa chỉ trụ sở chính:</w:t>
      </w:r>
    </w:p>
    <w:p w14:paraId="56FA68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Điện thoại:</w:t>
      </w:r>
    </w:p>
    <w:p w14:paraId="5F7987E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Fax:</w:t>
      </w:r>
    </w:p>
    <w:p w14:paraId="545FF24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E-mail:</w:t>
      </w:r>
    </w:p>
    <w:p w14:paraId="7FDD5DB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Website:</w:t>
      </w:r>
    </w:p>
    <w:p w14:paraId="6A60EE8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14:paraId="23AA872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5. Trừ khi chấm dứt hoạt động trước thời hạn quy định tại khoản 2 Điều 59 hoặc gia hạn hoạt động theo quy định tại Điều 60 Điều lệ này, thời hạn hoạt động của Công ty là vô thời hạn/[...] năm kể từ ngày thành lập.</w:t>
      </w:r>
    </w:p>
    <w:p w14:paraId="6010D20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 w:name="dieu_3_1"/>
      <w:r w:rsidRPr="003155ED">
        <w:rPr>
          <w:rFonts w:ascii="Arial" w:eastAsia="Times New Roman" w:hAnsi="Arial" w:cs="Arial"/>
          <w:b/>
          <w:bCs/>
          <w:color w:val="000000"/>
          <w:sz w:val="24"/>
          <w:szCs w:val="24"/>
          <w:lang w:val="vi-VN"/>
        </w:rPr>
        <w:t>Điều 3. Người đại diện theo pháp luật của Công ty</w:t>
      </w:r>
      <w:bookmarkEnd w:id="9"/>
    </w:p>
    <w:p w14:paraId="0055C94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Công ty có [...] người đại diện theo pháp luật, bao gồm:</w:t>
      </w:r>
    </w:p>
    <w:p w14:paraId="7617A33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[Chủ tịch Hội đồng quản trị];</w:t>
      </w:r>
    </w:p>
    <w:p w14:paraId="03DDBA4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[Giám đốc (Tổng giám đốc)];</w:t>
      </w:r>
    </w:p>
    <w:p w14:paraId="6C3FB4F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w:t>
      </w:r>
    </w:p>
    <w:p w14:paraId="630E680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Quyền hạn và nghĩa vụ của người đại diện theo pháp luật.</w:t>
      </w:r>
    </w:p>
    <w:p w14:paraId="3AB8ED5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[Chủ tịch Hội đồng quản trị];</w:t>
      </w:r>
    </w:p>
    <w:p w14:paraId="6377046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[Giám đốc (Tổng giám đốc)];</w:t>
      </w:r>
    </w:p>
    <w:p w14:paraId="67F14B7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w:t>
      </w:r>
    </w:p>
    <w:p w14:paraId="2EE9293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 w:name="muc_3"/>
      <w:r w:rsidRPr="003155ED">
        <w:rPr>
          <w:rFonts w:ascii="Arial" w:eastAsia="Times New Roman" w:hAnsi="Arial" w:cs="Arial"/>
          <w:b/>
          <w:bCs/>
          <w:color w:val="000000"/>
          <w:sz w:val="24"/>
          <w:szCs w:val="24"/>
          <w:lang w:val="vi-VN"/>
        </w:rPr>
        <w:t>III. MỤC TIÊU, PHẠM VI KINH DOANH VÀ HOẠT ĐỘNG CỦA CÔNG TY</w:t>
      </w:r>
      <w:bookmarkEnd w:id="10"/>
    </w:p>
    <w:p w14:paraId="41DDF42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 w:name="dieu_4_1"/>
      <w:r w:rsidRPr="003155ED">
        <w:rPr>
          <w:rFonts w:ascii="Arial" w:eastAsia="Times New Roman" w:hAnsi="Arial" w:cs="Arial"/>
          <w:b/>
          <w:bCs/>
          <w:color w:val="000000"/>
          <w:sz w:val="24"/>
          <w:szCs w:val="24"/>
          <w:lang w:val="vi-VN"/>
        </w:rPr>
        <w:t>Điều 4. Mục tiêu hoạt động của Công ty</w:t>
      </w:r>
      <w:bookmarkEnd w:id="11"/>
    </w:p>
    <w:p w14:paraId="7AED1EB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Ngành, nghề kinh doanh của Công ty: [...]</w:t>
      </w:r>
    </w:p>
    <w:p w14:paraId="75C121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Mục tiêu hoạt động của Công ty: [...]</w:t>
      </w:r>
    </w:p>
    <w:p w14:paraId="0D3FAF9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2" w:name="dieu_5_1"/>
      <w:r w:rsidRPr="003155ED">
        <w:rPr>
          <w:rFonts w:ascii="Arial" w:eastAsia="Times New Roman" w:hAnsi="Arial" w:cs="Arial"/>
          <w:b/>
          <w:bCs/>
          <w:color w:val="000000"/>
          <w:sz w:val="24"/>
          <w:szCs w:val="24"/>
          <w:lang w:val="vi-VN"/>
        </w:rPr>
        <w:t>Điều 5. Phạm vi kinh doanh và hoạt động của Công ty</w:t>
      </w:r>
      <w:bookmarkEnd w:id="12"/>
    </w:p>
    <w:p w14:paraId="5F40A8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Công ty được phép tiến hành hoạt động kinh doanh theo các ngành nghề quy định tại Điều lệ này đã đăng ký, thông báo thay đổi nội dung đăng ký với cơ quan đăng ký kinh doanh và đã công bố trên Cổng thông tin đăng ký doanh nghiệp quốc gia [Trường hợp Công ty kinh doanh ngành nghề đầu tư kinh doanh có điều kiện, Công ty phải đáp ứng đủ điều kiện kinh doanh theo quy định của Luật đầu tư, pháp luật chuyên ngành liên quan].</w:t>
      </w:r>
    </w:p>
    <w:p w14:paraId="4E986BA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3" w:name="muc_4"/>
      <w:r w:rsidRPr="003155ED">
        <w:rPr>
          <w:rFonts w:ascii="Arial" w:eastAsia="Times New Roman" w:hAnsi="Arial" w:cs="Arial"/>
          <w:b/>
          <w:bCs/>
          <w:color w:val="000000"/>
          <w:sz w:val="24"/>
          <w:szCs w:val="24"/>
          <w:lang w:val="vi-VN"/>
        </w:rPr>
        <w:t>IV. VỐN ĐIỀU LỆ, CỔ PHẦN, CỔ ĐÔNG SÁNG LẬP</w:t>
      </w:r>
      <w:bookmarkEnd w:id="13"/>
    </w:p>
    <w:p w14:paraId="4865F14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4" w:name="dieu_6_1"/>
      <w:r w:rsidRPr="003155ED">
        <w:rPr>
          <w:rFonts w:ascii="Arial" w:eastAsia="Times New Roman" w:hAnsi="Arial" w:cs="Arial"/>
          <w:b/>
          <w:bCs/>
          <w:color w:val="000000"/>
          <w:sz w:val="24"/>
          <w:szCs w:val="24"/>
          <w:lang w:val="vi-VN"/>
        </w:rPr>
        <w:t>Điều 6. Vốn điều lệ, cổ phần, cổ đông sáng lập</w:t>
      </w:r>
      <w:bookmarkEnd w:id="14"/>
    </w:p>
    <w:p w14:paraId="09E713C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Vốn điều lệ của Công ty là [...] đồng (bằng chữ)</w:t>
      </w:r>
    </w:p>
    <w:p w14:paraId="00EF90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Tổng số vốn điều lệ của Công ty được chia thành [...] cổ phần với mệnh giá là [...] đồng/cổ phần.</w:t>
      </w:r>
    </w:p>
    <w:p w14:paraId="01945B2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Công ty có thể thay đổi vốn điều lệ khi được Đại hội đồng cổ đông thông qua và phù hợp với các quy định của pháp luật.</w:t>
      </w:r>
    </w:p>
    <w:p w14:paraId="3378BE5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Các cổ phần của Công ty vào ngày thông qua Điều lệ này bao gồm cổ phần phổ thông và cổ phần ưu đãi (nếu có). Các quyền và nghĩa vụ của cổ đông nắm giữ từng loại cổ phần được quy định tại Điều 12, Điều 13 Điều lệ này.</w:t>
      </w:r>
    </w:p>
    <w:p w14:paraId="3A2B855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Công ty có thể phát hành các loại cổ phần ưu đãi khác sau khi có sự chấp thuận của Đại hội đồng cổ đông và phù hợp với các quy định của pháp luật.</w:t>
      </w:r>
    </w:p>
    <w:p w14:paraId="32A6D80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5. Tên, địa chỉ, số lượng cổ phần và các thông tin khác về cổ đông sáng lập theo quy định của Luật Doanh nghiệp được nêu tại phụ lục [...] đính kèm. Phụ lục này là một phần của Điều lệ này.</w:t>
      </w:r>
    </w:p>
    <w:p w14:paraId="45BA1A9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không thuận lợi hơn so với những điều kiện đã chào bán cho các cổ đông hiện hữu trừ trường hợp Đại hội đồng cổ đông có chấp thuận khác.</w:t>
      </w:r>
    </w:p>
    <w:p w14:paraId="0F9A3C5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Công ty có thể mua cổ phần do chính Công ty đã phát hành theo những cách thức được quy định trong Điều lệ này và pháp luật hiện hành.</w:t>
      </w:r>
    </w:p>
    <w:p w14:paraId="2B08AAC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Công ty có thể phát hành các loại chứng khoán khác theo quy định của pháp luật.</w:t>
      </w:r>
    </w:p>
    <w:p w14:paraId="068C1C0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5" w:name="dieu_7_1"/>
      <w:r w:rsidRPr="003155ED">
        <w:rPr>
          <w:rFonts w:ascii="Arial" w:eastAsia="Times New Roman" w:hAnsi="Arial" w:cs="Arial"/>
          <w:b/>
          <w:bCs/>
          <w:color w:val="000000"/>
          <w:sz w:val="24"/>
          <w:szCs w:val="24"/>
          <w:lang w:val="vi-VN"/>
        </w:rPr>
        <w:t>Điều 7. Chứng nhận cổ phiếu</w:t>
      </w:r>
      <w:bookmarkEnd w:id="15"/>
    </w:p>
    <w:p w14:paraId="481B6DC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Cổ đông của Công ty được cấp chứng nhận cổ phiếu tương ứng với số cổ phần và loại cổ phần sở hữu.</w:t>
      </w:r>
    </w:p>
    <w:p w14:paraId="5F4EC76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Cổ phiếu là loại chứng khoán xác nhận quyền và lợi ích hợp pháp của người sở hữu đối với một phần vốn cổ phần của tổ chức phát hành. Cổ phiếu phải có đầy đủ các nội dung theo quy định tại </w:t>
      </w:r>
      <w:bookmarkStart w:id="16" w:name="dc_3"/>
      <w:r w:rsidRPr="003155ED">
        <w:rPr>
          <w:rFonts w:ascii="Arial" w:eastAsia="Times New Roman" w:hAnsi="Arial" w:cs="Arial"/>
          <w:color w:val="000000"/>
          <w:sz w:val="24"/>
          <w:szCs w:val="24"/>
          <w:lang w:val="vi-VN"/>
        </w:rPr>
        <w:t>khoản 1 Điều 121 Luật Doanh nghiệp</w:t>
      </w:r>
      <w:bookmarkEnd w:id="16"/>
      <w:r w:rsidRPr="003155ED">
        <w:rPr>
          <w:rFonts w:ascii="Arial" w:eastAsia="Times New Roman" w:hAnsi="Arial" w:cs="Arial"/>
          <w:color w:val="000000"/>
          <w:sz w:val="24"/>
          <w:szCs w:val="24"/>
          <w:lang w:val="vi-VN"/>
        </w:rPr>
        <w:t>.</w:t>
      </w:r>
    </w:p>
    <w:p w14:paraId="6C44940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Trong thời hạn [...] kể từ ngày nộp đầy đủ hồ sơ đề nghị chuyển quyền sở hữu cổ phần theo quy định của Công ty hoặc trong thời hạn [...] kể từ ngày thanh toán đầy đủ tiền mua cổ phần theo quy định tại phương án phát hành cổ phiếu của Công ty (hoặc thời hạn khác theo điều khoản phát hành quy định), người sở hữu số cổ phần được cấp chứng nhận cổ phiếu. Người sở hữu cổ phần không phải trả cho Công ty chi phí in chứng nhận cổ phiếu.</w:t>
      </w:r>
    </w:p>
    <w:p w14:paraId="1DEFDA0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158C711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Thông tin về cổ phiếu đã bị mất, bị hư hỏng hoặc bị hủy hoại dưới hình thức khác;</w:t>
      </w:r>
    </w:p>
    <w:p w14:paraId="47DBA02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Cam kết chịu trách nhiệm về những tranh chấp phát sinh từ việc cấp lại cổ phiếu mới.</w:t>
      </w:r>
    </w:p>
    <w:p w14:paraId="4F9BCA5D"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7" w:name="dieu_8_1"/>
      <w:r w:rsidRPr="003155ED">
        <w:rPr>
          <w:rFonts w:ascii="Arial" w:eastAsia="Times New Roman" w:hAnsi="Arial" w:cs="Arial"/>
          <w:b/>
          <w:bCs/>
          <w:color w:val="000000"/>
          <w:sz w:val="24"/>
          <w:szCs w:val="24"/>
          <w:lang w:val="vi-VN"/>
        </w:rPr>
        <w:t>Điều 8. Chứng chỉ chứng khoán khác</w:t>
      </w:r>
      <w:bookmarkEnd w:id="17"/>
    </w:p>
    <w:p w14:paraId="26AF359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Chứng chỉ trái phiếu hoặc chứng chỉ chứng khoán khác của Công ty được phát hành có chữ ký của người đại diện theo pháp luật và dấu của Công ty.</w:t>
      </w:r>
    </w:p>
    <w:p w14:paraId="2AA7B99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8" w:name="dieu_9"/>
      <w:r w:rsidRPr="003155ED">
        <w:rPr>
          <w:rFonts w:ascii="Arial" w:eastAsia="Times New Roman" w:hAnsi="Arial" w:cs="Arial"/>
          <w:b/>
          <w:bCs/>
          <w:color w:val="000000"/>
          <w:sz w:val="24"/>
          <w:szCs w:val="24"/>
          <w:lang w:val="vi-VN"/>
        </w:rPr>
        <w:t>Điều 9. Chuyển nhượng cổ phần</w:t>
      </w:r>
      <w:bookmarkEnd w:id="18"/>
    </w:p>
    <w:p w14:paraId="7F87F0F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1D33C0B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6574307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9" w:name="dieu_10"/>
      <w:r w:rsidRPr="003155ED">
        <w:rPr>
          <w:rFonts w:ascii="Arial" w:eastAsia="Times New Roman" w:hAnsi="Arial" w:cs="Arial"/>
          <w:b/>
          <w:bCs/>
          <w:color w:val="000000"/>
          <w:sz w:val="24"/>
          <w:szCs w:val="24"/>
          <w:lang w:val="vi-VN"/>
        </w:rPr>
        <w:t>Điều 10. Thu hồi cổ phần (đối với trường hợp khi đăng ký thành lập doanh nghiệp)</w:t>
      </w:r>
      <w:bookmarkEnd w:id="19"/>
    </w:p>
    <w:p w14:paraId="35747A8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Trường hợp cổ đông không thanh toán đầy đủ và đúng hạn số tiền phải trả để mua cổ phiếu, Hội đồng quản trị thông báo và có quyền yêu cầu cổ đông đó thanh toán số tiền còn lại và chịu trách nhiệm tương ứng với tổng mệnh giá cổ phần đã đăng ký mua đối với nghĩa vụ tài chính của Công ty phát sinh do việc không thanh toán đầy đủ.</w:t>
      </w:r>
    </w:p>
    <w:p w14:paraId="508E894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Thông báo thanh toán nêu trên phải ghi rõ thời hạn thanh toán mới (tối thiểu là [07 ngày] kể từ ngày gửi thông báo), địa điểm thanh toán và thông báo phải ghi rõ trường hợp không thanh toán theo đúng yêu cầu, số cổ phần chưa thanh toán hết sẽ bị thu hồi.</w:t>
      </w:r>
    </w:p>
    <w:p w14:paraId="0736488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có quyền thu hồi các cổ phần chưa thanh toán đầy đủ và đúng hạn trong trường hợp các yêu cầu trong thông báo nêu trên không được thực hiện.</w:t>
      </w:r>
    </w:p>
    <w:p w14:paraId="48886E8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Cổ phần bị thu hồi được coi là các cổ phần được quyền chào bán quy định tại </w:t>
      </w:r>
      <w:bookmarkStart w:id="20" w:name="dc_4"/>
      <w:r w:rsidRPr="003155ED">
        <w:rPr>
          <w:rFonts w:ascii="Arial" w:eastAsia="Times New Roman" w:hAnsi="Arial" w:cs="Arial"/>
          <w:color w:val="000000"/>
          <w:sz w:val="24"/>
          <w:szCs w:val="24"/>
          <w:lang w:val="vi-VN"/>
        </w:rPr>
        <w:t>khoản 3 Điều 112 Luật Doanh nghiệp</w:t>
      </w:r>
      <w:bookmarkEnd w:id="20"/>
      <w:r w:rsidRPr="003155ED">
        <w:rPr>
          <w:rFonts w:ascii="Arial" w:eastAsia="Times New Roman" w:hAnsi="Arial" w:cs="Arial"/>
          <w:color w:val="000000"/>
          <w:sz w:val="24"/>
          <w:szCs w:val="24"/>
          <w:lang w:val="vi-VN"/>
        </w:rPr>
        <w:t>. Hội đồng quản trị có thể trực tiếp hoặc ủy quyền bán, tái phân phối theo những điều kiện và cách thức mà Hội đồng quản trị thấy là phù hợp.</w:t>
      </w:r>
    </w:p>
    <w:p w14:paraId="35051F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Cổ đông nắm giữ cổ phần bị thu hồi phải từ bỏ tư cách cổ đông đối với những cổ phần đó, nhưng vẫn phải phải chịu trách nhiệm tương ứng với tổng mệnh giá cổ phần đã đăng ký mua đối với nghĩa vụ tài chính của Công ty phát sinh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14:paraId="20A70D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Thông báo thu hồi được gửi đến người nắm giữ cổ phần bị thu hồi trước thời điểm thu hồi. Việc thu hồi vẫn có hiệu lực kể cả trong trường hợp có sai sót hoặc bất cẩn trong việc gửi thông báo.</w:t>
      </w:r>
    </w:p>
    <w:p w14:paraId="43BB2D9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21" w:name="muc_5"/>
      <w:r w:rsidRPr="003155ED">
        <w:rPr>
          <w:rFonts w:ascii="Arial" w:eastAsia="Times New Roman" w:hAnsi="Arial" w:cs="Arial"/>
          <w:b/>
          <w:bCs/>
          <w:color w:val="000000"/>
          <w:sz w:val="24"/>
          <w:szCs w:val="24"/>
          <w:lang w:val="vi-VN"/>
        </w:rPr>
        <w:t>V. CƠ CẤU TỔ CHỨC, QUẢN TRỊ VÀ KIỂM SOÁT</w:t>
      </w:r>
      <w:bookmarkEnd w:id="21"/>
    </w:p>
    <w:p w14:paraId="7ED10AFD"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22" w:name="dieu_11"/>
      <w:r w:rsidRPr="003155ED">
        <w:rPr>
          <w:rFonts w:ascii="Arial" w:eastAsia="Times New Roman" w:hAnsi="Arial" w:cs="Arial"/>
          <w:b/>
          <w:bCs/>
          <w:color w:val="000000"/>
          <w:sz w:val="24"/>
          <w:szCs w:val="24"/>
          <w:lang w:val="vi-VN"/>
        </w:rPr>
        <w:t>Điều 11. Cơ cấu tổ chức, quản trị và kiểm soát</w:t>
      </w:r>
      <w:bookmarkEnd w:id="22"/>
    </w:p>
    <w:p w14:paraId="349F85E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Cơ cấu tổ chức quản lý, quản trị và kiểm soát của Công ty bao gồm:</w:t>
      </w:r>
    </w:p>
    <w:p w14:paraId="66E070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Đại hội đồng cổ đông.</w:t>
      </w:r>
    </w:p>
    <w:p w14:paraId="4B59A3B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[Hội đồng quản trị, Ban kiểm soát (trường hợp công ty tổ chức quản lý và hoạt động theo mô hình </w:t>
      </w:r>
      <w:bookmarkStart w:id="23" w:name="dc_5"/>
      <w:r w:rsidRPr="003155ED">
        <w:rPr>
          <w:rFonts w:ascii="Arial" w:eastAsia="Times New Roman" w:hAnsi="Arial" w:cs="Arial"/>
          <w:color w:val="000000"/>
          <w:sz w:val="24"/>
          <w:szCs w:val="24"/>
          <w:lang w:val="vi-VN"/>
        </w:rPr>
        <w:t>điểm a khoản 1 Điều 137 Luật Doanh nghiệp</w:t>
      </w:r>
      <w:bookmarkEnd w:id="23"/>
      <w:r w:rsidRPr="003155ED">
        <w:rPr>
          <w:rFonts w:ascii="Arial" w:eastAsia="Times New Roman" w:hAnsi="Arial" w:cs="Arial"/>
          <w:color w:val="000000"/>
          <w:sz w:val="24"/>
          <w:szCs w:val="24"/>
          <w:lang w:val="vi-VN"/>
        </w:rPr>
        <w:t>)].</w:t>
      </w:r>
    </w:p>
    <w:p w14:paraId="48EA9F5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Ủy ban kiểm toán trực thuộc Hội đồng quản trị (trường hợp công ty tổ chức quản lý và hoạt động theo mô hình </w:t>
      </w:r>
      <w:bookmarkStart w:id="24" w:name="dc_6"/>
      <w:r w:rsidRPr="003155ED">
        <w:rPr>
          <w:rFonts w:ascii="Arial" w:eastAsia="Times New Roman" w:hAnsi="Arial" w:cs="Arial"/>
          <w:color w:val="000000"/>
          <w:sz w:val="24"/>
          <w:szCs w:val="24"/>
          <w:lang w:val="vi-VN"/>
        </w:rPr>
        <w:t>điểm b khoản 1 Điều 137 Luật Doanh nghiệp</w:t>
      </w:r>
      <w:bookmarkEnd w:id="24"/>
      <w:r w:rsidRPr="003155ED">
        <w:rPr>
          <w:rFonts w:ascii="Arial" w:eastAsia="Times New Roman" w:hAnsi="Arial" w:cs="Arial"/>
          <w:color w:val="000000"/>
          <w:sz w:val="24"/>
          <w:szCs w:val="24"/>
          <w:lang w:val="vi-VN"/>
        </w:rPr>
        <w:t>)].</w:t>
      </w:r>
    </w:p>
    <w:p w14:paraId="6BEF89B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Giám đốc (Tổng giám đốc).</w:t>
      </w:r>
    </w:p>
    <w:p w14:paraId="5F84469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25" w:name="muc_6"/>
      <w:r w:rsidRPr="003155ED">
        <w:rPr>
          <w:rFonts w:ascii="Arial" w:eastAsia="Times New Roman" w:hAnsi="Arial" w:cs="Arial"/>
          <w:b/>
          <w:bCs/>
          <w:color w:val="000000"/>
          <w:sz w:val="24"/>
          <w:szCs w:val="24"/>
          <w:lang w:val="vi-VN"/>
        </w:rPr>
        <w:t>VI. CỔ ĐÔNG VÀ ĐẠI HỘI ĐỒNG CỔ ĐÔNG</w:t>
      </w:r>
      <w:bookmarkEnd w:id="25"/>
    </w:p>
    <w:p w14:paraId="7095FA5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26" w:name="dieu_12"/>
      <w:r w:rsidRPr="003155ED">
        <w:rPr>
          <w:rFonts w:ascii="Arial" w:eastAsia="Times New Roman" w:hAnsi="Arial" w:cs="Arial"/>
          <w:b/>
          <w:bCs/>
          <w:color w:val="000000"/>
          <w:sz w:val="24"/>
          <w:szCs w:val="24"/>
          <w:lang w:val="vi-VN"/>
        </w:rPr>
        <w:t>Điều 12. Quyền của cổ đông</w:t>
      </w:r>
      <w:bookmarkEnd w:id="26"/>
    </w:p>
    <w:p w14:paraId="44B16E0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Cổ đông phổ thông có các quyền sau:</w:t>
      </w:r>
    </w:p>
    <w:p w14:paraId="65D7437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0E44BB5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Nhận cổ tức với mức theo quyết định của Đại hội đồng cổ đông;</w:t>
      </w:r>
    </w:p>
    <w:p w14:paraId="7DD3195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Ưu tiên mua cổ phần mới tương ứng với tỷ lệ sở hữu cổ phần phổ thông của từng cổ đông trong Công ty;</w:t>
      </w:r>
    </w:p>
    <w:p w14:paraId="2681308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Tự do chuyển nhượng cổ phần của mình cho người khác, trừ trường hợp quy định tại </w:t>
      </w:r>
      <w:bookmarkStart w:id="27" w:name="dc_7"/>
      <w:r w:rsidRPr="003155ED">
        <w:rPr>
          <w:rFonts w:ascii="Arial" w:eastAsia="Times New Roman" w:hAnsi="Arial" w:cs="Arial"/>
          <w:color w:val="000000"/>
          <w:sz w:val="24"/>
          <w:szCs w:val="24"/>
          <w:lang w:val="vi-VN"/>
        </w:rPr>
        <w:t>khoản 3 Điều 120, khoản 1 Điều 127 Luật Doanh nghiệp</w:t>
      </w:r>
      <w:bookmarkEnd w:id="27"/>
      <w:r w:rsidRPr="003155ED">
        <w:rPr>
          <w:rFonts w:ascii="Arial" w:eastAsia="Times New Roman" w:hAnsi="Arial" w:cs="Arial"/>
          <w:color w:val="000000"/>
          <w:sz w:val="24"/>
          <w:szCs w:val="24"/>
          <w:lang w:val="vi-VN"/>
        </w:rPr>
        <w:t> và quy định khác của pháp luật có liên quan;</w:t>
      </w:r>
    </w:p>
    <w:p w14:paraId="452F447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Xem xét, tra cứu và trích lục thông tin về tên và địa chỉ liên lạc trong danh sách cổ đông có quyền biểu quyết; yêu cầu sửa đổi thông tin không chính xác của mình;</w:t>
      </w:r>
    </w:p>
    <w:p w14:paraId="416192F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Xem xét, tra cứu, trích lục hoặc sao chụp Điều lệ công ty, biên bản họp Đại hội đồng cổ đông và Nghị quyết Đại hội đồng cổ đông;</w:t>
      </w:r>
    </w:p>
    <w:p w14:paraId="5751025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Khi Công ty giải thể hoặc phá sản, được nhận một phần tài sản còn lại tương ứng với tỷ lệ sở hữu cổ phần tại Công ty;</w:t>
      </w:r>
    </w:p>
    <w:p w14:paraId="59D3F5A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Yêu cầu Công ty mua lại cổ phần trong các trường hợp quy định tại </w:t>
      </w:r>
      <w:bookmarkStart w:id="28" w:name="dc_8"/>
      <w:r w:rsidRPr="003155ED">
        <w:rPr>
          <w:rFonts w:ascii="Arial" w:eastAsia="Times New Roman" w:hAnsi="Arial" w:cs="Arial"/>
          <w:color w:val="000000"/>
          <w:sz w:val="24"/>
          <w:szCs w:val="24"/>
          <w:lang w:val="vi-VN"/>
        </w:rPr>
        <w:t>Điều 132 Luật Doanh nghiệp</w:t>
      </w:r>
      <w:bookmarkEnd w:id="28"/>
      <w:r w:rsidRPr="003155ED">
        <w:rPr>
          <w:rFonts w:ascii="Arial" w:eastAsia="Times New Roman" w:hAnsi="Arial" w:cs="Arial"/>
          <w:color w:val="000000"/>
          <w:sz w:val="24"/>
          <w:szCs w:val="24"/>
          <w:lang w:val="vi-VN"/>
        </w:rPr>
        <w:t>;</w:t>
      </w:r>
    </w:p>
    <w:p w14:paraId="338337D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4C032EB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Được tiếp cận đầy đủ thông tin định kỳ và thông tin bất thường do Công ty công bố theo quy định của pháp luật;</w:t>
      </w:r>
    </w:p>
    <w:p w14:paraId="31231D7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l) Được bảo vệ các quyền, lợi ích hợp pháp của mình; đề nghị đình chỉ, hủy bỏ nghị quyết, quyết định của Đại hội đồng cổ đông, Hội đồng quản trị theo quy định của Luật Doanh nghiệp;</w:t>
      </w:r>
    </w:p>
    <w:p w14:paraId="2B2EE81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m) Các quyền khác theo quy định của pháp luật và Điều lệ này.</w:t>
      </w:r>
    </w:p>
    <w:p w14:paraId="418A0C6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[Các quyền đối với các loại cổ phần khác]</w:t>
      </w:r>
    </w:p>
    <w:p w14:paraId="680B7E2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Cổ đông hoặc nhóm cổ đông sở hữu từ [05%] tổng số cổ phần phổ thông trở lên [hoặc một tỷ lệ khác nhỏ hơn quy định tại Điều lệ công ty] có các quyền sau:</w:t>
      </w:r>
    </w:p>
    <w:p w14:paraId="1BF4504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Yêu cầu Hội đồng quản trị thực hiện việc triệu tập họp Đại hội đồng cổ đông theo các quy định tại </w:t>
      </w:r>
      <w:bookmarkStart w:id="29" w:name="dc_9"/>
      <w:r w:rsidRPr="003155ED">
        <w:rPr>
          <w:rFonts w:ascii="Arial" w:eastAsia="Times New Roman" w:hAnsi="Arial" w:cs="Arial"/>
          <w:color w:val="000000"/>
          <w:sz w:val="24"/>
          <w:szCs w:val="24"/>
          <w:lang w:val="vi-VN"/>
        </w:rPr>
        <w:t>khoản 3 Điều 115 và Điều 140 Luật Doanh nghiệp</w:t>
      </w:r>
      <w:bookmarkEnd w:id="29"/>
      <w:r w:rsidRPr="003155ED">
        <w:rPr>
          <w:rFonts w:ascii="Arial" w:eastAsia="Times New Roman" w:hAnsi="Arial" w:cs="Arial"/>
          <w:color w:val="000000"/>
          <w:sz w:val="24"/>
          <w:szCs w:val="24"/>
          <w:lang w:val="vi-VN"/>
        </w:rPr>
        <w:t>;</w:t>
      </w:r>
    </w:p>
    <w:p w14:paraId="06B7812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Xem xét, tra cứu, trích lục số biên bản và nghị quyết, quyết định của Hội đồng quản trị, báo cáo tài chính bán niên và hằng năm, báo cáo của Ban kiểm soát, hợp đồng, giao dịch phải thông qua Hội đồng quản trị và tài liệu khác, trừ tài liệu liên quan đến bí mật thương mại, bí mật kinh doanh của Công ty;</w:t>
      </w:r>
    </w:p>
    <w:p w14:paraId="48E300E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w:t>
      </w:r>
      <w:r w:rsidRPr="003155ED">
        <w:rPr>
          <w:rFonts w:ascii="Arial" w:eastAsia="Times New Roman" w:hAnsi="Arial" w:cs="Arial"/>
          <w:color w:val="000000"/>
          <w:sz w:val="24"/>
          <w:szCs w:val="24"/>
          <w:lang w:val="vi-VN"/>
        </w:rPr>
        <w:lastRenderedPageBreak/>
        <w:t>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47A64CD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Kiến nghị vấn đề đưa vào chương trình họp Đại hội đồng cổ đông. Kiến nghị phải bằng văn bản và được gửi đến Công ty chậm nhất là [03 ngày] làm việc trước ngày khai mạc, [trừ trường hợp Điều lệ công ty có quy định thời hạn khác]. Kiến nghị phải ghi rõ tên cổ đông, số lượng từng loại cổ phần của cổ đông, vấn đề kiến nghị đưa vào chương trình họp;</w:t>
      </w:r>
    </w:p>
    <w:p w14:paraId="51DE094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Các quyền khác theo quy định của pháp luật và Điều lệ này.</w:t>
      </w:r>
    </w:p>
    <w:p w14:paraId="4E15CA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vào Hội đồng quản trị và Ban kiểm soát thực hiện như sau:</w:t>
      </w:r>
    </w:p>
    <w:p w14:paraId="35139E3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4CA913A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0D638A3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30" w:name="dieu_13"/>
      <w:r w:rsidRPr="003155ED">
        <w:rPr>
          <w:rFonts w:ascii="Arial" w:eastAsia="Times New Roman" w:hAnsi="Arial" w:cs="Arial"/>
          <w:b/>
          <w:bCs/>
          <w:color w:val="000000"/>
          <w:sz w:val="24"/>
          <w:szCs w:val="24"/>
          <w:lang w:val="vi-VN"/>
        </w:rPr>
        <w:t>Điều 13. Nghĩa vụ của cổ đông</w:t>
      </w:r>
      <w:bookmarkEnd w:id="30"/>
    </w:p>
    <w:p w14:paraId="3EBA41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Cổ đông phổ thông có các nghĩa vụ sau:</w:t>
      </w:r>
    </w:p>
    <w:p w14:paraId="0A76D16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Thanh toán đủ và đúng thời hạn số cổ phần cam kết mua.</w:t>
      </w:r>
    </w:p>
    <w:p w14:paraId="0B4B6B4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675F51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Tuân thủ Điều lệ công ty và Quy chế quản lý nội bộ của Công ty.</w:t>
      </w:r>
    </w:p>
    <w:p w14:paraId="4ED956E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Chấp hành Nghị quyết, quyết định của Đại hội đồng cổ đông, Hội đồng quản trị.</w:t>
      </w:r>
    </w:p>
    <w:p w14:paraId="02E7259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789A1DF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Tham dự cuộc họp Đại hội đồng cổ đông và thực hiện quyền biểu quyết thông qua các hình thức sau:</w:t>
      </w:r>
    </w:p>
    <w:p w14:paraId="4B7CA68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Tham dự và biểu quyết trực tiếp tại cuộc họp;</w:t>
      </w:r>
    </w:p>
    <w:p w14:paraId="080EA94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b) Ủy quyền cho cá nhân, tổ chức khác tham dự và biểu quyết tại cuộc họp;</w:t>
      </w:r>
    </w:p>
    <w:p w14:paraId="3580966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Tham dự và biểu quyết thông qua hội nghị trực tuyến, bỏ phiếu điện tử hoặc hình thức điện tử khác;</w:t>
      </w:r>
    </w:p>
    <w:p w14:paraId="2117D60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Gửi phiếu biểu quyết đến cuộc họp thông qua thư, fax, thư điện tử;</w:t>
      </w:r>
    </w:p>
    <w:p w14:paraId="2A7B6D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Gửi phiếu biểu quyết bằng [phương tiện khác] theo quy định trong Điều lệ công ty.</w:t>
      </w:r>
    </w:p>
    <w:p w14:paraId="5C1B9A8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Chịu trách nhiệm cá nhân khi nhân danh Công ty dưới mọi hình thức để thực hiện một trong các hành vi sau đây:</w:t>
      </w:r>
    </w:p>
    <w:p w14:paraId="2A04EC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Vi phạm pháp luật;</w:t>
      </w:r>
    </w:p>
    <w:p w14:paraId="19F8F1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Tiến hành kinh doanh và các giao dịch khác để tư lợi hoặc phục vụ lợi ích của tổ chức, cá nhân khác;</w:t>
      </w:r>
    </w:p>
    <w:p w14:paraId="7E476CF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Thanh toán các khoản nợ chưa đến hạn trước các rủi ro tài chính đối với Công ty.</w:t>
      </w:r>
    </w:p>
    <w:p w14:paraId="152CCBE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8. Hoàn thành các nghĩa vụ khác theo quy định của pháp luật hiện hành.</w:t>
      </w:r>
    </w:p>
    <w:p w14:paraId="729713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[Các nghĩa vụ khác đối với các loại cổ phần khác]</w:t>
      </w:r>
    </w:p>
    <w:p w14:paraId="28E6BE2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31" w:name="dieu_14"/>
      <w:r w:rsidRPr="003155ED">
        <w:rPr>
          <w:rFonts w:ascii="Arial" w:eastAsia="Times New Roman" w:hAnsi="Arial" w:cs="Arial"/>
          <w:b/>
          <w:bCs/>
          <w:color w:val="000000"/>
          <w:sz w:val="24"/>
          <w:szCs w:val="24"/>
          <w:lang w:val="vi-VN"/>
        </w:rPr>
        <w:t>Điều 14. Đại hội đồng cổ đông</w:t>
      </w:r>
      <w:bookmarkEnd w:id="31"/>
    </w:p>
    <w:p w14:paraId="3719D81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75833F0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471689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phải triệu tập họp Đại hội đồng cổ đông bất thường trong các trường hợp sau:</w:t>
      </w:r>
    </w:p>
    <w:p w14:paraId="46AB7A8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Hội đồng quản trị xét thấy cần thiết vì lợi ích của Công ty;</w:t>
      </w:r>
    </w:p>
    <w:p w14:paraId="3B8748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Số lượng thành viên Hội đồng quản trị, Ban kiểm soát còn lại ít hơn số lượng thành viên tối thiểu theo quy định của pháp luật;</w:t>
      </w:r>
    </w:p>
    <w:p w14:paraId="4FE70CB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Theo yêu cầu của cổ đông hoặc nhóm cổ đông quy định tại </w:t>
      </w:r>
      <w:bookmarkStart w:id="32" w:name="dc_10"/>
      <w:r w:rsidRPr="003155ED">
        <w:rPr>
          <w:rFonts w:ascii="Arial" w:eastAsia="Times New Roman" w:hAnsi="Arial" w:cs="Arial"/>
          <w:color w:val="000000"/>
          <w:sz w:val="24"/>
          <w:szCs w:val="24"/>
          <w:lang w:val="vi-VN"/>
        </w:rPr>
        <w:t>khoản 2 Điều 115 của Luật Doanh nghiệp</w:t>
      </w:r>
      <w:bookmarkEnd w:id="32"/>
      <w:r w:rsidRPr="003155ED">
        <w:rPr>
          <w:rFonts w:ascii="Arial" w:eastAsia="Times New Roman" w:hAnsi="Arial" w:cs="Arial"/>
          <w:color w:val="000000"/>
          <w:sz w:val="24"/>
          <w:szCs w:val="24"/>
          <w:lang w:val="vi-VN"/>
        </w:rPr>
        <w:t xml:space="preserve">; yêu cầu triệu tập họp Đại hội đồng cổ đông phải được thể hiện bằng văn bản, trong đó nêu rõ lý do và mục đích cuộc họp, có đủ chữ ký của các cổ </w:t>
      </w:r>
      <w:r w:rsidRPr="003155ED">
        <w:rPr>
          <w:rFonts w:ascii="Arial" w:eastAsia="Times New Roman" w:hAnsi="Arial" w:cs="Arial"/>
          <w:color w:val="000000"/>
          <w:sz w:val="24"/>
          <w:szCs w:val="24"/>
          <w:lang w:val="vi-VN"/>
        </w:rPr>
        <w:lastRenderedPageBreak/>
        <w:t>đông liên quan hoặc văn bản yêu cầu được lập thành nhiều bản và tập hợp đủ chữ ký của các cổ đông có liên quan;</w:t>
      </w:r>
    </w:p>
    <w:p w14:paraId="6DDF32C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Theo yêu cầu của Ban kiểm soát;</w:t>
      </w:r>
    </w:p>
    <w:p w14:paraId="26AAD60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Các trường hợp khác theo quy định của pháp luật và Điều lệ này.</w:t>
      </w:r>
    </w:p>
    <w:p w14:paraId="02E1A22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Triệu tập họp Đại hội đồng cổ đông bất thường</w:t>
      </w:r>
    </w:p>
    <w:p w14:paraId="2515D92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Hội đồng quản trị phải triệu tập họp Đại hội đồng cổ đông trong thời hạn [30] ngày kể từ ngày số thành viên Hội đồng quản trị, thành viên độc lập Hội đồng quản trị hoặc thành viên Ban Kiểm soát còn lại như quy định tại điểm b khoản 3 Điều này hoặc nhận được yêu cầu quy định tại điểm c và điểm d khoản 3 Điều này;</w:t>
      </w:r>
    </w:p>
    <w:p w14:paraId="52388F1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Trường hợp Hội đồng quản trị không triệu tập họp Đại hội đồng cổ đông theo quy định tại điểm a khoản 4 Điều này thì trong thời hạn 30 ngày tiếp theo, Ban kiểm soát thay thế Hội đồng quản trị triệu tập họp Đại hội đồng cổ đông theo quy định tại </w:t>
      </w:r>
      <w:bookmarkStart w:id="33" w:name="dc_11"/>
      <w:r w:rsidRPr="003155ED">
        <w:rPr>
          <w:rFonts w:ascii="Arial" w:eastAsia="Times New Roman" w:hAnsi="Arial" w:cs="Arial"/>
          <w:color w:val="000000"/>
          <w:sz w:val="24"/>
          <w:szCs w:val="24"/>
          <w:lang w:val="vi-VN"/>
        </w:rPr>
        <w:t>khoản 3 Điều 140 Luật Doanh nghiệp</w:t>
      </w:r>
      <w:bookmarkEnd w:id="33"/>
      <w:r w:rsidRPr="003155ED">
        <w:rPr>
          <w:rFonts w:ascii="Arial" w:eastAsia="Times New Roman" w:hAnsi="Arial" w:cs="Arial"/>
          <w:color w:val="000000"/>
          <w:sz w:val="24"/>
          <w:szCs w:val="24"/>
          <w:lang w:val="vi-VN"/>
        </w:rPr>
        <w:t>;</w:t>
      </w:r>
    </w:p>
    <w:p w14:paraId="5ED6B2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6D882B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1C0A40F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Thủ tục để tổ chức họp Đại hội đồng cổ đông theo quy định tại </w:t>
      </w:r>
      <w:bookmarkStart w:id="34" w:name="dc_12"/>
      <w:r w:rsidRPr="003155ED">
        <w:rPr>
          <w:rFonts w:ascii="Arial" w:eastAsia="Times New Roman" w:hAnsi="Arial" w:cs="Arial"/>
          <w:color w:val="000000"/>
          <w:sz w:val="24"/>
          <w:szCs w:val="24"/>
          <w:lang w:val="vi-VN"/>
        </w:rPr>
        <w:t>khoản 5 Điều 140 Luật Doanh nghiệp</w:t>
      </w:r>
      <w:bookmarkEnd w:id="34"/>
      <w:r w:rsidRPr="003155ED">
        <w:rPr>
          <w:rFonts w:ascii="Arial" w:eastAsia="Times New Roman" w:hAnsi="Arial" w:cs="Arial"/>
          <w:color w:val="000000"/>
          <w:sz w:val="24"/>
          <w:szCs w:val="24"/>
          <w:lang w:val="vi-VN"/>
        </w:rPr>
        <w:t>.</w:t>
      </w:r>
    </w:p>
    <w:p w14:paraId="506B5F8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35" w:name="dieu_15"/>
      <w:r w:rsidRPr="003155ED">
        <w:rPr>
          <w:rFonts w:ascii="Arial" w:eastAsia="Times New Roman" w:hAnsi="Arial" w:cs="Arial"/>
          <w:b/>
          <w:bCs/>
          <w:color w:val="000000"/>
          <w:sz w:val="24"/>
          <w:szCs w:val="24"/>
          <w:lang w:val="vi-VN"/>
        </w:rPr>
        <w:t>Điều 15. Quyền và nghĩa vụ của Đại hội đồng cổ đông</w:t>
      </w:r>
      <w:bookmarkEnd w:id="35"/>
    </w:p>
    <w:p w14:paraId="423BC9E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Đại hội đồng cổ đông có quyền và nghĩa vụ sau:</w:t>
      </w:r>
    </w:p>
    <w:p w14:paraId="0ABD8E4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Thông qua định hướng phát triển của Công ty;</w:t>
      </w:r>
    </w:p>
    <w:p w14:paraId="250891E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Quyết định loại cổ phần và tổng số cổ phần của từng loại được quyền chào bán; quyết định mức cổ tức hằng năm của từng loại cổ phần;</w:t>
      </w:r>
    </w:p>
    <w:p w14:paraId="54D1859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Bầu, miễn nhiệm, bãi nhiệm thành viên Hội đồng quản trị, thành viên Ban kiểm soát;</w:t>
      </w:r>
    </w:p>
    <w:p w14:paraId="04FF8AD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14:paraId="5A7E136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Quyết định sửa đổi, bổ sung Điều lệ công ty;</w:t>
      </w:r>
    </w:p>
    <w:p w14:paraId="31BC14B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Thông qua báo cáo tài chính hằng năm;</w:t>
      </w:r>
    </w:p>
    <w:p w14:paraId="17737B5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Quyết định mua lại trên 10% tổng số cổ phần đã bán của mỗi loại;</w:t>
      </w:r>
    </w:p>
    <w:p w14:paraId="444F575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Xem xét, xử lý vi phạm của thành viên Hội đồng quản trị, thành viên Ban kiểm soát gây thiệt hại cho Công ty và cổ đông Công ty;</w:t>
      </w:r>
    </w:p>
    <w:p w14:paraId="32D5F7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i) Quyết định tổ chức lại, giải thể Công ty;</w:t>
      </w:r>
    </w:p>
    <w:p w14:paraId="557656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Quyết định ngân sách hoặc tổng mức thù lao, thưởng và lợi ích khác cho Hội đồng quản trị, Ban kiểm soát;</w:t>
      </w:r>
    </w:p>
    <w:p w14:paraId="37E6F7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l) Phê duyệt Quy chế quản trị nội bộ; Quy chế hoạt động Hội đồng quản trị, Ban kiểm soát;</w:t>
      </w:r>
    </w:p>
    <w:p w14:paraId="32BEF5A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m) 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62E20B5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 Quyền và nghĩa vụ khác theo quy định pháp luật.</w:t>
      </w:r>
    </w:p>
    <w:p w14:paraId="14DABB8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Đại hội đồng cổ đông thảo luận và thông qua các vấn đề sau:</w:t>
      </w:r>
    </w:p>
    <w:p w14:paraId="26586A6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Kế hoạch kinh doanh hằng năm của Công ty;</w:t>
      </w:r>
    </w:p>
    <w:p w14:paraId="28F7CFA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Báo cáo tài chính hằng năm đã được kiểm toán;</w:t>
      </w:r>
    </w:p>
    <w:p w14:paraId="45E5533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Báo cáo của Hội đồng quản trị về quản trị và kết quả hoạt động của Hội đồng quản trị và từng thành viên Hội đồng quản trị; [trường hợp công ty hoạt động theo mô hình quy định tại </w:t>
      </w:r>
      <w:bookmarkStart w:id="36" w:name="dc_13"/>
      <w:r w:rsidRPr="003155ED">
        <w:rPr>
          <w:rFonts w:ascii="Arial" w:eastAsia="Times New Roman" w:hAnsi="Arial" w:cs="Arial"/>
          <w:color w:val="000000"/>
          <w:sz w:val="24"/>
          <w:szCs w:val="24"/>
          <w:lang w:val="vi-VN"/>
        </w:rPr>
        <w:t>điểm b khoản 1 Điều 137 Luật Doanh nghiệp</w:t>
      </w:r>
      <w:bookmarkEnd w:id="36"/>
      <w:r w:rsidRPr="003155ED">
        <w:rPr>
          <w:rFonts w:ascii="Arial" w:eastAsia="Times New Roman" w:hAnsi="Arial" w:cs="Arial"/>
          <w:color w:val="000000"/>
          <w:sz w:val="24"/>
          <w:szCs w:val="24"/>
          <w:lang w:val="vi-VN"/>
        </w:rPr>
        <w:t>, thành viên độc lập Hội đồng quản trị có trách nhiệm báo cáo tại cuộc họp Đại hội đồng cổ đông thường niên theo quy định tại </w:t>
      </w:r>
      <w:bookmarkStart w:id="37" w:name="dc_14"/>
      <w:r w:rsidRPr="003155ED">
        <w:rPr>
          <w:rFonts w:ascii="Arial" w:eastAsia="Times New Roman" w:hAnsi="Arial" w:cs="Arial"/>
          <w:color w:val="000000"/>
          <w:sz w:val="24"/>
          <w:szCs w:val="24"/>
          <w:lang w:val="vi-VN"/>
        </w:rPr>
        <w:t>Điều 284 Nghị định số 155/2020/NĐ-CP</w:t>
      </w:r>
      <w:bookmarkEnd w:id="37"/>
      <w:r w:rsidRPr="003155ED">
        <w:rPr>
          <w:rFonts w:ascii="Arial" w:eastAsia="Times New Roman" w:hAnsi="Arial" w:cs="Arial"/>
          <w:color w:val="000000"/>
          <w:sz w:val="24"/>
          <w:szCs w:val="24"/>
          <w:lang w:val="vi-VN"/>
        </w:rPr>
        <w:t> ngày 31 tháng 12 năm 2020 của Chính phủ quy định chi tiết thi hành một số điều của Luật Chứng khoán];</w:t>
      </w:r>
    </w:p>
    <w:p w14:paraId="09B73FC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Báo cáo của Ban kiểm soát về kết quả kinh doanh của Công ty, kết quả hoạt động của Hội đồng quản trị, Giám đốc (Tổng giám đốc);</w:t>
      </w:r>
    </w:p>
    <w:p w14:paraId="5615748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Báo cáo tự đánh giá kết quả hoạt động của Ban kiểm soát và thành viên Ban kiểm soát;</w:t>
      </w:r>
    </w:p>
    <w:p w14:paraId="102344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Mức cổ tức đối với mỗi cổ phần của từng loại;</w:t>
      </w:r>
    </w:p>
    <w:p w14:paraId="3414CC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Số lượng thành viên Hội đồng quản trị, Ban kiểm soát;</w:t>
      </w:r>
    </w:p>
    <w:p w14:paraId="1D08DA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Bầu, miễn nhiệm, bãi nhiệm thành viên Hội đồng quản trị, thành viên Ban kiểm soát;</w:t>
      </w:r>
    </w:p>
    <w:p w14:paraId="77B0839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Quyết định ngân sách hoặc tổng mức thù lao, thưởng và lợi ích khác đối với Hội đồng quản trị, Ban kiểm soát;</w:t>
      </w:r>
    </w:p>
    <w:p w14:paraId="49B59C6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Phê duyệt danh sách công ty kiểm toán được chấp thuận; quyết định công ty kiểm toán được chấp thuận thực hiện kiểm tra các hoạt động của công ty khi xét thấy cần thiết;</w:t>
      </w:r>
    </w:p>
    <w:p w14:paraId="573D5C1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l) Bổ sung và sửa đổi Điều lệ công ty;</w:t>
      </w:r>
    </w:p>
    <w:p w14:paraId="68033E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m) Loại cổ phần và số lượng cổ phần mới được phát hành đối với mỗi loại cổ phần và việc chuyển nhượng cổ phần của thành viên sáng lập trong vòng 03 năm đầu tiên kể từ ngày thành lập;</w:t>
      </w:r>
    </w:p>
    <w:p w14:paraId="5F945F2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 Chia, tách, hợp nhất, sáp nhập hoặc chuyển đổi Công ty;</w:t>
      </w:r>
    </w:p>
    <w:p w14:paraId="5A1437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o) Tổ chức lại và giải thể (thanh lý) Công ty và chỉ định người thanh lý;</w:t>
      </w:r>
    </w:p>
    <w:p w14:paraId="549F815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p)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14:paraId="0632465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q) Quyết định mua lại trên 10% tổng số cổ phần đã bán của mỗi loại;</w:t>
      </w:r>
    </w:p>
    <w:p w14:paraId="51C15FF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r) Công ty ký kết hợp đồng, giao dịch với những đối tượng được quy định tại </w:t>
      </w:r>
      <w:bookmarkStart w:id="38" w:name="dc_15"/>
      <w:r w:rsidRPr="003155ED">
        <w:rPr>
          <w:rFonts w:ascii="Arial" w:eastAsia="Times New Roman" w:hAnsi="Arial" w:cs="Arial"/>
          <w:color w:val="000000"/>
          <w:sz w:val="24"/>
          <w:szCs w:val="24"/>
          <w:lang w:val="vi-VN"/>
        </w:rPr>
        <w:t>khoản 1 Điều 167 Luật Doanh nghiệp</w:t>
      </w:r>
      <w:bookmarkEnd w:id="38"/>
      <w:r w:rsidRPr="003155ED">
        <w:rPr>
          <w:rFonts w:ascii="Arial" w:eastAsia="Times New Roman" w:hAnsi="Arial" w:cs="Arial"/>
          <w:color w:val="000000"/>
          <w:sz w:val="24"/>
          <w:szCs w:val="24"/>
          <w:lang w:val="vi-VN"/>
        </w:rPr>
        <w:t> với giá trị bằng hoặc lớn hơn 35% tổng giá trị tài sản của Công ty được ghi trong báo cáo tài chính gần nhất;</w:t>
      </w:r>
    </w:p>
    <w:p w14:paraId="028BFB0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s) Chấp thuận các giao dịch quy định tại </w:t>
      </w:r>
      <w:bookmarkStart w:id="39" w:name="dc_16"/>
      <w:r w:rsidRPr="003155ED">
        <w:rPr>
          <w:rFonts w:ascii="Arial" w:eastAsia="Times New Roman" w:hAnsi="Arial" w:cs="Arial"/>
          <w:color w:val="000000"/>
          <w:sz w:val="24"/>
          <w:szCs w:val="24"/>
          <w:lang w:val="vi-VN"/>
        </w:rPr>
        <w:t>khoản 4 Điều 293 Nghị định số 155/2020/NĐ-CP</w:t>
      </w:r>
      <w:bookmarkEnd w:id="39"/>
      <w:r w:rsidRPr="003155ED">
        <w:rPr>
          <w:rFonts w:ascii="Arial" w:eastAsia="Times New Roman" w:hAnsi="Arial" w:cs="Arial"/>
          <w:color w:val="000000"/>
          <w:sz w:val="24"/>
          <w:szCs w:val="24"/>
          <w:lang w:val="vi-VN"/>
        </w:rPr>
        <w:t> ngày 31 tháng 12 năm 2020 của Chính phủ quy định chi tiết thi hành một số điều của Luật Chứng khoán;</w:t>
      </w:r>
    </w:p>
    <w:p w14:paraId="4F28E82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 Phê duyệt Quy chế nội bộ về quản trị công ty, Quy chế hoạt động Hội đồng quản trị, Quy chế hoạt động Ban kiểm soát;</w:t>
      </w:r>
    </w:p>
    <w:p w14:paraId="6F5FAA2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u) Các vấn đề khác theo quy định của pháp luật và Điều lệ này.</w:t>
      </w:r>
    </w:p>
    <w:p w14:paraId="440FF75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Tất cả các nghị quyết và các vấn đề đã được đưa vào chương trình họp phải được đưa ra thảo luận và biểu quyết tại cuộc họp Đại hội đồng cổ đông.</w:t>
      </w:r>
    </w:p>
    <w:p w14:paraId="33913FB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0" w:name="dieu_16"/>
      <w:r w:rsidRPr="003155ED">
        <w:rPr>
          <w:rFonts w:ascii="Arial" w:eastAsia="Times New Roman" w:hAnsi="Arial" w:cs="Arial"/>
          <w:b/>
          <w:bCs/>
          <w:color w:val="000000"/>
          <w:sz w:val="24"/>
          <w:szCs w:val="24"/>
          <w:lang w:val="vi-VN"/>
        </w:rPr>
        <w:t>Điều 16. Ủy quyền tham dự họp Đại hội đồng cổ đông</w:t>
      </w:r>
      <w:bookmarkEnd w:id="40"/>
    </w:p>
    <w:p w14:paraId="664536C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w:t>
      </w:r>
      <w:bookmarkStart w:id="41" w:name="dc_17"/>
      <w:r w:rsidRPr="003155ED">
        <w:rPr>
          <w:rFonts w:ascii="Arial" w:eastAsia="Times New Roman" w:hAnsi="Arial" w:cs="Arial"/>
          <w:color w:val="000000"/>
          <w:sz w:val="24"/>
          <w:szCs w:val="24"/>
          <w:lang w:val="vi-VN"/>
        </w:rPr>
        <w:t>khoản 3 Điều 144 Luật Doanh nghiệp</w:t>
      </w:r>
      <w:bookmarkEnd w:id="41"/>
      <w:r w:rsidRPr="003155ED">
        <w:rPr>
          <w:rFonts w:ascii="Arial" w:eastAsia="Times New Roman" w:hAnsi="Arial" w:cs="Arial"/>
          <w:color w:val="000000"/>
          <w:sz w:val="24"/>
          <w:szCs w:val="24"/>
          <w:lang w:val="vi-VN"/>
        </w:rPr>
        <w:t>.</w:t>
      </w:r>
    </w:p>
    <w:p w14:paraId="0853431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ủy quyền cho cá nhân, tổ chức đại diện dự họp Đại hội đồng cổ đông theo quy định tại khoản 1 Điều này phải lập thành văn bản.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7D41982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5877F9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Phiếu biểu quyết của người được ủy quyền dự họp trong phạm vi được ủy quyền vẫn có hiệu lực khi xảy ra một trong các trường hợp sau đây trừ trường hợp:</w:t>
      </w:r>
    </w:p>
    <w:p w14:paraId="0DB8CB4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Người ủy quyền đã chết, bị hạn chế năng lực hành vi dân sự hoặc bị mất năng lực hành vi dân sự;</w:t>
      </w:r>
    </w:p>
    <w:p w14:paraId="055B4DA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Người ủy quyền đã hủy bỏ việc chỉ định ủy quyền;</w:t>
      </w:r>
    </w:p>
    <w:p w14:paraId="1ABE672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Người ủy quyền đã hủy bỏ thẩm quyền của người thực hiện việc ủy quyền.</w:t>
      </w:r>
    </w:p>
    <w:p w14:paraId="1588A74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14:paraId="368518C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2" w:name="dieu_17"/>
      <w:r w:rsidRPr="003155ED">
        <w:rPr>
          <w:rFonts w:ascii="Arial" w:eastAsia="Times New Roman" w:hAnsi="Arial" w:cs="Arial"/>
          <w:b/>
          <w:bCs/>
          <w:color w:val="000000"/>
          <w:sz w:val="24"/>
          <w:szCs w:val="24"/>
          <w:lang w:val="vi-VN"/>
        </w:rPr>
        <w:t>Điều 17. Thay đổi các quyền</w:t>
      </w:r>
      <w:bookmarkEnd w:id="42"/>
    </w:p>
    <w:p w14:paraId="2B14F5B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1. Việc thay đổi hoặc hủy bỏ các quyền đặc biệt gắn liền với một loại cổ phần ưu đãi có hiệu lực khi được cổ đông đại diện từ 65% tổng số phiếu biểu quyết trở lên của tất cả </w:t>
      </w:r>
      <w:r w:rsidRPr="003155ED">
        <w:rPr>
          <w:rFonts w:ascii="Arial" w:eastAsia="Times New Roman" w:hAnsi="Arial" w:cs="Arial"/>
          <w:color w:val="000000"/>
          <w:sz w:val="24"/>
          <w:szCs w:val="24"/>
          <w:lang w:val="vi-VN"/>
        </w:rPr>
        <w:lastRenderedPageBreak/>
        <w:t>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5E2362B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tổ chức cuộc họp của các cổ đông nắm giữ một loại cổ phần ưu đãi để thông qua việc thay đổi quyền nêu trên chỉ có giá trị khi có tối thiểu 02 cổ đông (hoặc đại diện theo ủy quyền của họ) và nắm giữ tối thiểu 1/3 giá trị mệnh giá của các cổ phần loại đó đã phát hành. Trường hợp không có đủ số đại biểu như nêu trên thì cuộc họp được tổ chức lại trong thời hạn 30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14:paraId="0E8FF7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Thủ tục tiến hành các cuộc họp riêng biệt như vậy được thực hiện tương tự với các quy định tại Điều 19, 20 và 21 Điều lệ này.</w:t>
      </w:r>
    </w:p>
    <w:p w14:paraId="44087A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14:paraId="14465A6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3" w:name="dieu_18"/>
      <w:r w:rsidRPr="003155ED">
        <w:rPr>
          <w:rFonts w:ascii="Arial" w:eastAsia="Times New Roman" w:hAnsi="Arial" w:cs="Arial"/>
          <w:b/>
          <w:bCs/>
          <w:color w:val="000000"/>
          <w:sz w:val="24"/>
          <w:szCs w:val="24"/>
          <w:lang w:val="vi-VN"/>
        </w:rPr>
        <w:t>Điều 18. Triệu tập họp, chương trình họp và thông báo mời họp Đại hội đồng cổ đông</w:t>
      </w:r>
      <w:bookmarkEnd w:id="43"/>
    </w:p>
    <w:p w14:paraId="6A076FB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14:paraId="3A54DBA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Người triệu tập họp Đại hội đồng cổ đông phải thực hiện các công việc sau đây:</w:t>
      </w:r>
    </w:p>
    <w:p w14:paraId="647C57C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Chuẩn bị danh sách cổ đông đủ điều kiện tham gia và biểu quyết tại cuộc họp Đại hội đồng cổ đông. Danh sách cổ đông có quyền dự họp Đại hội đồng cổ đông được lập không quá [10 ngày] trước ngày gửi thông báo mời họp Đại hội đồng cổ đông [nếu Điều lệ công ty không quy định thời hạn ngắn hơn]. Công ty phải công bố thông tin về việc lập danh sách cổ đông có quyền tham dự họp Đại hội đồng cổ đông tối thiểu 20 ngày trước ngày đăng ký cuối cùng;</w:t>
      </w:r>
    </w:p>
    <w:p w14:paraId="11408EF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Chuẩn bị chương trình, nội dung đại hội;</w:t>
      </w:r>
    </w:p>
    <w:p w14:paraId="74BA58F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Chuẩn bị tài liệu cho đại hội;</w:t>
      </w:r>
    </w:p>
    <w:p w14:paraId="2BF52DB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Dự thảo nghị quyết Đại hội đồng cổ đông theo nội dung dự kiến của cuộc họp;</w:t>
      </w:r>
    </w:p>
    <w:p w14:paraId="77E7A1B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Xác định thời gian và địa điểm tổ chức đại hội;</w:t>
      </w:r>
    </w:p>
    <w:p w14:paraId="0C33DA5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Thông báo và gửi thông báo họp Đại hội đồng cổ đông cho tất cả các cổ đông có quyền dự họp;</w:t>
      </w:r>
    </w:p>
    <w:p w14:paraId="3C4B6AE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Các công việc khác phục vụ đại hội.</w:t>
      </w:r>
    </w:p>
    <w:p w14:paraId="34512E6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3.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hoặc đăng ký giao dịch. Người triệu tập họp Đại hội đồng cổ đông phải gửi thông báo mời họp đến tất cả các cổ đông trong Danh sách cổ đông có quyền dự họp chậm nhất [21 ngày] trước ngày khai mạc cuộc họp [nếu Điều lệ công ty không quy định thời hạn dài hơn]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296F1E3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Chương trình họp, các tài liệu sử dụng trong cuộc họp;</w:t>
      </w:r>
    </w:p>
    <w:p w14:paraId="26E7A95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Danh sách và thông tin chi tiết của các ứng viên trong trường hợp bầu thành viên Hội đồng quản trị, thành viên Ban kiểm soát;</w:t>
      </w:r>
    </w:p>
    <w:p w14:paraId="2057EA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Phiếu biểu quyết;</w:t>
      </w:r>
    </w:p>
    <w:p w14:paraId="67DCB07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Dự thảo nghị quyết đối với từng vấn đề trong chương trình họp.</w:t>
      </w:r>
    </w:p>
    <w:p w14:paraId="186B60D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Cổ đông hoặc nhóm cổ đông theo quy định tại khoản 2 Điều 12 Điều lệ này có quyền kiến nghị vấn đề đưa vào chương trình họp Đại hội đồng cổ đông. Kiến nghị phải bằng văn bản và phải được gửi đến Công ty chậm nhất [03 ngày] làm việc trước ngày khai mạc cuộc họp [trừ trường hợp Điều lệ công ty có quy định khác]. Kiến nghị phải ghi rõ tên cổ đông, số lượng từng loại cổ phần của cổ đông, vấn đề kiến nghị đưa vào chương trình họp.</w:t>
      </w:r>
    </w:p>
    <w:p w14:paraId="6A6EB8C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Người triệu tập họp Đại hội đồng cổ đông có quyền từ chối kiến nghị quy định tại khoản 4 Điều này nếu thuộc một trong các trường hợp sau:</w:t>
      </w:r>
    </w:p>
    <w:p w14:paraId="34B3654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Kiến nghị được gửi đến không đúng quy định tại khoản 4 Điều này;</w:t>
      </w:r>
    </w:p>
    <w:p w14:paraId="6140934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Vào thời điểm kiến nghị, cổ đông hoặc nhóm cổ đông không nắm giữ đủ từ [5%] cổ phần phổ thông trở lên theo quy định tại khoản 2 Điều 12 Điều lệ này;</w:t>
      </w:r>
    </w:p>
    <w:p w14:paraId="055FFA9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Vấn đề kiến nghị không thuộc phạm vi thẩm quyền quyết định của Đại hội đồng cổ đông;</w:t>
      </w:r>
    </w:p>
    <w:p w14:paraId="4E1E4CB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Các trường hợp khác theo quy định của pháp luật và Điều lệ này.</w:t>
      </w:r>
    </w:p>
    <w:p w14:paraId="7B72406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691E930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4" w:name="dieu_19"/>
      <w:r w:rsidRPr="003155ED">
        <w:rPr>
          <w:rFonts w:ascii="Arial" w:eastAsia="Times New Roman" w:hAnsi="Arial" w:cs="Arial"/>
          <w:b/>
          <w:bCs/>
          <w:color w:val="000000"/>
          <w:sz w:val="24"/>
          <w:szCs w:val="24"/>
          <w:lang w:val="vi-VN"/>
        </w:rPr>
        <w:t>Điều 19. Các điều kiện tiến hành họp Đại hội đồng cổ đông</w:t>
      </w:r>
      <w:bookmarkEnd w:id="44"/>
    </w:p>
    <w:p w14:paraId="54FB501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Cuộc họp Đại hội đồng cổ đông được tiến hành khi có số cổ đông dự họp đại diện trên [50%] tổng số phiếu biểu quyết [hoặc tỷ lệ cụ thể do Điều lệ công ty quy định].</w:t>
      </w:r>
    </w:p>
    <w:p w14:paraId="483BF59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2. Trường hợp cuộc họp lần thứ nhất không đủ điều kiện tiến hành theo quy định tại khoản 1 Điều này thì thông báo mời họp lần thứ hai được gửi trong thời hạn [30 ngày], </w:t>
      </w:r>
      <w:r w:rsidRPr="003155ED">
        <w:rPr>
          <w:rFonts w:ascii="Arial" w:eastAsia="Times New Roman" w:hAnsi="Arial" w:cs="Arial"/>
          <w:color w:val="000000"/>
          <w:sz w:val="24"/>
          <w:szCs w:val="24"/>
          <w:lang w:val="vi-VN"/>
        </w:rPr>
        <w:lastRenderedPageBreak/>
        <w:t>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quy định].</w:t>
      </w:r>
    </w:p>
    <w:p w14:paraId="3F4A8CE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14:paraId="2A0B95D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5" w:name="dieu_20"/>
      <w:r w:rsidRPr="003155ED">
        <w:rPr>
          <w:rFonts w:ascii="Arial" w:eastAsia="Times New Roman" w:hAnsi="Arial" w:cs="Arial"/>
          <w:b/>
          <w:bCs/>
          <w:color w:val="000000"/>
          <w:sz w:val="24"/>
          <w:szCs w:val="24"/>
          <w:lang w:val="vi-VN"/>
        </w:rPr>
        <w:t>Điều 20. Thể thức tiến hành họp và biểu quyết tại cuộc họp Đại hội đồng cổ đông</w:t>
      </w:r>
      <w:bookmarkEnd w:id="45"/>
    </w:p>
    <w:p w14:paraId="197F32F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Trước khi khai mạc cuộc họp, Công ty phải tiến hành thủ tục đăng ký cổ đông và phải thực hiện việc đăng ký cho đến khi các cổ đông có quyền dự họp có mặt đăng ký hết theo trình tự sau:</w:t>
      </w:r>
    </w:p>
    <w:p w14:paraId="3FD3F95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[trừ trường hợp Điều lệ công ty có quy định khác].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42123C6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50A315A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bầu chủ tọa, thư ký và ban kiểm phiếu được quy định như sau:</w:t>
      </w:r>
    </w:p>
    <w:p w14:paraId="1B836FC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hành để Đại hội đồng cổ đông bầu chủ tọa cuộc họp trong số những người dự họp và người có phiếu bầu cao nhất làm chủ tọa cuộc họp;</w:t>
      </w:r>
    </w:p>
    <w:p w14:paraId="1C640EA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4592924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Chủ tọa cử một hoặc một số người làm thư ký cuộc họp;</w:t>
      </w:r>
    </w:p>
    <w:p w14:paraId="230197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d) Đại hội đồng cổ đông bầu một hoặc một số người vào ban kiểm phiếu theo đề nghị của chủ tọa cuộc họp.</w:t>
      </w:r>
    </w:p>
    <w:p w14:paraId="0F2EA1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0AEC6CD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2B18391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Bố trí chỗ ngồi tại địa điểm họp Đại hội đồng cổ đông;</w:t>
      </w:r>
    </w:p>
    <w:p w14:paraId="5B53F28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Bảo đảm an toàn cho mọi người có mặt tại các địa điểm họp;</w:t>
      </w:r>
    </w:p>
    <w:p w14:paraId="3E8C6C4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2C22B8F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4B1E6E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14:paraId="69892E0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Người triệu tập họp hoặc chủ tọa cuộc họp Đại hội đồng cổ đông có quyền sau đây:</w:t>
      </w:r>
    </w:p>
    <w:p w14:paraId="4EB899F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Yêu cầu tất cả người dự họp chịu sự kiểm tra hoặc các biện pháp an ninh hợp pháp, hợp lý khác;</w:t>
      </w:r>
    </w:p>
    <w:p w14:paraId="1AF677A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7C586DD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14:paraId="677A07A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Địa điểm họp không có đủ chỗ ngồi thuận tiện cho tất cả người dự họp;</w:t>
      </w:r>
    </w:p>
    <w:p w14:paraId="4F85516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Phương tiện thông tin tại địa điểm họp không bảo đảm cho cổ đông dự họp tham gia, thảo luận và biểu quyết;</w:t>
      </w:r>
    </w:p>
    <w:p w14:paraId="48901F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Có người dự họp cản trở, gây rối trật tự, có nguy cơ làm cho cuộc họp không được tiến hành một cách công bằng và hợp pháp.</w:t>
      </w:r>
    </w:p>
    <w:p w14:paraId="5C06F87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278133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10. 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46" w:name="dc_18"/>
      <w:r w:rsidRPr="003155ED">
        <w:rPr>
          <w:rFonts w:ascii="Arial" w:eastAsia="Times New Roman" w:hAnsi="Arial" w:cs="Arial"/>
          <w:color w:val="000000"/>
          <w:sz w:val="24"/>
          <w:szCs w:val="24"/>
          <w:lang w:val="vi-VN"/>
        </w:rPr>
        <w:t>Điều 144 Luật Doanh nghiệp</w:t>
      </w:r>
      <w:bookmarkEnd w:id="46"/>
      <w:r w:rsidRPr="003155ED">
        <w:rPr>
          <w:rFonts w:ascii="Arial" w:eastAsia="Times New Roman" w:hAnsi="Arial" w:cs="Arial"/>
          <w:color w:val="000000"/>
          <w:sz w:val="24"/>
          <w:szCs w:val="24"/>
          <w:lang w:val="vi-VN"/>
        </w:rPr>
        <w:t> và </w:t>
      </w:r>
      <w:bookmarkStart w:id="47" w:name="dc_19"/>
      <w:r w:rsidRPr="003155ED">
        <w:rPr>
          <w:rFonts w:ascii="Arial" w:eastAsia="Times New Roman" w:hAnsi="Arial" w:cs="Arial"/>
          <w:color w:val="000000"/>
          <w:sz w:val="24"/>
          <w:szCs w:val="24"/>
          <w:lang w:val="vi-VN"/>
        </w:rPr>
        <w:t>khoản 3 Điều 273 Nghị định số 155/NĐ-CP</w:t>
      </w:r>
      <w:bookmarkEnd w:id="47"/>
      <w:r w:rsidRPr="003155ED">
        <w:rPr>
          <w:rFonts w:ascii="Arial" w:eastAsia="Times New Roman" w:hAnsi="Arial" w:cs="Arial"/>
          <w:color w:val="000000"/>
          <w:sz w:val="24"/>
          <w:szCs w:val="24"/>
          <w:lang w:val="vi-VN"/>
        </w:rPr>
        <w:t> ngày 31 tháng 12 năm 2020 của Chính phủ quy định chi tiết thi hành một số điều của Luật Chứng khoán.</w:t>
      </w:r>
    </w:p>
    <w:p w14:paraId="238671E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48" w:name="dieu_21"/>
      <w:r w:rsidRPr="003155ED">
        <w:rPr>
          <w:rFonts w:ascii="Arial" w:eastAsia="Times New Roman" w:hAnsi="Arial" w:cs="Arial"/>
          <w:b/>
          <w:bCs/>
          <w:color w:val="000000"/>
          <w:sz w:val="24"/>
          <w:szCs w:val="24"/>
          <w:lang w:val="vi-VN"/>
        </w:rPr>
        <w:t>Điều 21. Điều kiện để Nghị quyết của Đại hội đồng cổ đông được thông qua</w:t>
      </w:r>
      <w:bookmarkEnd w:id="48"/>
    </w:p>
    <w:p w14:paraId="77CCC95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w:t>
      </w:r>
      <w:bookmarkStart w:id="49" w:name="dc_20"/>
      <w:r w:rsidRPr="003155ED">
        <w:rPr>
          <w:rFonts w:ascii="Arial" w:eastAsia="Times New Roman" w:hAnsi="Arial" w:cs="Arial"/>
          <w:color w:val="000000"/>
          <w:sz w:val="24"/>
          <w:szCs w:val="24"/>
          <w:lang w:val="vi-VN"/>
        </w:rPr>
        <w:t>khoản 3, 4 và 6 Điều 148 Luật Doanh nghiệp</w:t>
      </w:r>
      <w:bookmarkEnd w:id="49"/>
      <w:r w:rsidRPr="003155ED">
        <w:rPr>
          <w:rFonts w:ascii="Arial" w:eastAsia="Times New Roman" w:hAnsi="Arial" w:cs="Arial"/>
          <w:color w:val="000000"/>
          <w:sz w:val="24"/>
          <w:szCs w:val="24"/>
          <w:lang w:val="vi-VN"/>
        </w:rPr>
        <w:t> [tỷ lệ cụ thể do Điều lệ công ty quy định]:</w:t>
      </w:r>
    </w:p>
    <w:p w14:paraId="065401D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Loại cổ phần và tổng số cổ phần của từng loại;</w:t>
      </w:r>
    </w:p>
    <w:p w14:paraId="5FD67D3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Thay đổi ngành, nghề và lĩnh vực kinh doanh;</w:t>
      </w:r>
    </w:p>
    <w:p w14:paraId="428EEC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Thay đổi cơ cấu tổ chức quản lý Công ty;</w:t>
      </w:r>
    </w:p>
    <w:p w14:paraId="001EEF9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14:paraId="3DDAC83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Tổ chức lại, giải thể Công ty;</w:t>
      </w:r>
    </w:p>
    <w:p w14:paraId="0D3F43E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[Vấn đề khác do Điều lệ công ty quy định].</w:t>
      </w:r>
    </w:p>
    <w:p w14:paraId="4F1C514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Các nghị quyết được thông qua khi được số cổ đông sở hữu trên [50%] tổng số phiếu biểu quyết của tất cả cổ đông dự họp tán thành, trừ trường hợp quy định tại các khoản 1 Điều này và </w:t>
      </w:r>
      <w:bookmarkStart w:id="50" w:name="dc_21"/>
      <w:r w:rsidRPr="003155ED">
        <w:rPr>
          <w:rFonts w:ascii="Arial" w:eastAsia="Times New Roman" w:hAnsi="Arial" w:cs="Arial"/>
          <w:color w:val="000000"/>
          <w:sz w:val="24"/>
          <w:szCs w:val="24"/>
          <w:lang w:val="vi-VN"/>
        </w:rPr>
        <w:t>khoản 3, 4 và 6 Điều 148 Luật Doanh nghiệp</w:t>
      </w:r>
      <w:bookmarkEnd w:id="50"/>
      <w:r w:rsidRPr="003155ED">
        <w:rPr>
          <w:rFonts w:ascii="Arial" w:eastAsia="Times New Roman" w:hAnsi="Arial" w:cs="Arial"/>
          <w:color w:val="000000"/>
          <w:sz w:val="24"/>
          <w:szCs w:val="24"/>
          <w:lang w:val="vi-VN"/>
        </w:rPr>
        <w:t> [tỷ lệ cụ thể do Điều lệ công ty quy định].</w:t>
      </w:r>
    </w:p>
    <w:p w14:paraId="0C65F2C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p w14:paraId="3E1F4655"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1" w:name="dieu_22"/>
      <w:r w:rsidRPr="003155ED">
        <w:rPr>
          <w:rFonts w:ascii="Arial" w:eastAsia="Times New Roman" w:hAnsi="Arial" w:cs="Arial"/>
          <w:b/>
          <w:bCs/>
          <w:color w:val="000000"/>
          <w:sz w:val="24"/>
          <w:szCs w:val="24"/>
          <w:lang w:val="vi-VN"/>
        </w:rPr>
        <w:t>Điều 22. Thẩm quyền và thể thức lấy ý kiến cổ đông bằng văn bản để thông qua Nghị quyết của Đại hội đồng cổ đông</w:t>
      </w:r>
      <w:bookmarkEnd w:id="51"/>
    </w:p>
    <w:p w14:paraId="50DA11C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Thẩm quyền và thể thức lấy ý kiến cổ đông bằng văn bản để thông qua Nghị quyết của Đại hội đồng cổ đông được thực hiện theo quy định sau đây:</w:t>
      </w:r>
    </w:p>
    <w:p w14:paraId="58E8020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 [nếu Điều lệ công ty không có quy định khác].</w:t>
      </w:r>
    </w:p>
    <w:p w14:paraId="57A2125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chậm nhất [10 ngày] trước thời hạn phải gửi lại phiếu lấy ý kiến [nếu Điều lệ công ty không quy định thời hạn khác dài hơn]. Yêu cầu và cách thức gửi phiếu lấy ý kiến và tài liệu kèm theo được thực hiện theo quy định tại khoản 3 Điều 18 Điều lệ này.</w:t>
      </w:r>
    </w:p>
    <w:p w14:paraId="7FA5967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Phiếu lấy ý kiến phải có các nội dung chủ yếu sau đây:</w:t>
      </w:r>
    </w:p>
    <w:p w14:paraId="0E8A93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a) Tên, địa chỉ trụ sở chính, mã số doanh nghiệp;</w:t>
      </w:r>
    </w:p>
    <w:p w14:paraId="753AED2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Mục đích lấy ý kiến;</w:t>
      </w:r>
    </w:p>
    <w:p w14:paraId="70A878F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0A354B0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Vấn đề cần lấy ý kiến để thông qua quyết định;</w:t>
      </w:r>
    </w:p>
    <w:p w14:paraId="398B7D3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Phương án biểu quyết bao gồm tán thành, không tán thành và không có ý kiến đối với từng vấn đề lấy ý kiến;</w:t>
      </w:r>
    </w:p>
    <w:p w14:paraId="3750947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Thời hạn phải gửi về Công ty phiếu lấy ý kiến đã được trả lời;</w:t>
      </w:r>
    </w:p>
    <w:p w14:paraId="295D0E2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Họ, tên, chữ ký của Chủ tịch Hội đồng quản trị.</w:t>
      </w:r>
    </w:p>
    <w:p w14:paraId="71F57F8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Cổ đông có thể gửi phiếu lấy ý kiến đã trả lời đến Công ty bằng hình thức gửi thư, fax hoặc thư điện tử theo quy định sau đây:</w:t>
      </w:r>
    </w:p>
    <w:p w14:paraId="722969A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39C80EC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Trường hợp gửi fax hoặc thư điện tử, phiếu lấy ý kiến gửi về Công ty phải được giữ bí mật đến thời điểm kiểm phiếu;</w:t>
      </w:r>
    </w:p>
    <w:p w14:paraId="4AEAD42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2DD9FEC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1F0F5ED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Tên, địa chỉ trụ sở chính, mã số doanh nghiệp;</w:t>
      </w:r>
    </w:p>
    <w:p w14:paraId="2BB5924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Mục đích và các vấn đề cần lấy ý kiến để thông qua nghị quyết;</w:t>
      </w:r>
    </w:p>
    <w:p w14:paraId="6FB98E8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3C9D97A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Tổng số phiếu tán thành, không tán thành và không có ý kiến đối với từng vấn đề;</w:t>
      </w:r>
    </w:p>
    <w:p w14:paraId="04CEB32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Vấn đề đã được thông qua và tỷ lệ biểu quyết thông qua tương ứng;</w:t>
      </w:r>
    </w:p>
    <w:p w14:paraId="08BC042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Họ, tên, chữ ký của Chủ tịch Hội đồng quản trị, người kiểm phiếu và người giám sát kiểm phiếu.</w:t>
      </w:r>
    </w:p>
    <w:p w14:paraId="2FF871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Các thành viên Hội đồng quản trị, người kiểm phiếu và người giám sát kiểm phiếu phải liên đới chịu trách nhiệm về tính trung thực, chính xác của biên bản kiểm phiếu; liên đới </w:t>
      </w:r>
      <w:r w:rsidRPr="003155ED">
        <w:rPr>
          <w:rFonts w:ascii="Arial" w:eastAsia="Times New Roman" w:hAnsi="Arial" w:cs="Arial"/>
          <w:color w:val="000000"/>
          <w:sz w:val="24"/>
          <w:szCs w:val="24"/>
          <w:lang w:val="vi-VN"/>
        </w:rPr>
        <w:lastRenderedPageBreak/>
        <w:t>chịu trách nhiệm về các thiệt hại phát sinh từ các quyết định được thông qua do kiểm phiếu không trung thực, không chính xác.</w:t>
      </w:r>
    </w:p>
    <w:p w14:paraId="692E29C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Biên bản kiểm phiếu và nghị quyết phải được gửi đến các cổ đông trong thời hạn 15 ngày, kể từ ngày kết thúc kiểm phiếu. Việc gửi biên bản kiểm phiếu và nghị quyết có thể thay thế bằng việc đăng tải trên trang thông tin điện tử của Công ty trong thời hạn 24 giờ, kể từ thời điểm kết thúc kiểm phiếu.</w:t>
      </w:r>
    </w:p>
    <w:p w14:paraId="2B05A40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1271F67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8. Nghị quyết được thông qua theo hình thức lấy ý kiến cổ đông bằng văn bản nếu được số cổ đông sở hữu trên [50%] tổng số phiếu biểu quyết của tất cả cổ đông có quyền biểu quyết tán thành hoặc [tỷ lệ cụ thể do Điều lệ công ty quy định] và có giá trị như nghị quyết được thông qua tại cuộc họp Đại hội đồng cổ đông.</w:t>
      </w:r>
    </w:p>
    <w:p w14:paraId="3907D70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2" w:name="dieu_23"/>
      <w:r w:rsidRPr="003155ED">
        <w:rPr>
          <w:rFonts w:ascii="Arial" w:eastAsia="Times New Roman" w:hAnsi="Arial" w:cs="Arial"/>
          <w:b/>
          <w:bCs/>
          <w:color w:val="000000"/>
          <w:sz w:val="24"/>
          <w:szCs w:val="24"/>
          <w:lang w:val="vi-VN"/>
        </w:rPr>
        <w:t>Điều 23. Nghị quyết, Biên bản họp Đại hội đồng cổ đông</w:t>
      </w:r>
      <w:bookmarkEnd w:id="52"/>
    </w:p>
    <w:p w14:paraId="7CD0945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14:paraId="68D87A7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Tên, địa chỉ trụ sở chính, mã số doanh nghiệp;</w:t>
      </w:r>
    </w:p>
    <w:p w14:paraId="53DE25F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Thời gian và địa điểm họp Đại hội đồng cổ đông;</w:t>
      </w:r>
    </w:p>
    <w:p w14:paraId="0C63DB5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Chương trình họp và nội dung cuộc họp;</w:t>
      </w:r>
    </w:p>
    <w:p w14:paraId="6DE335B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Họ, tên chủ tọa và thư ký;</w:t>
      </w:r>
    </w:p>
    <w:p w14:paraId="4090401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Tóm tắt diễn biến cuộc họp và các ý kiến phát biểu tại cuộc họp Đại hội đồng cổ đông về từng vấn đề trong chương trình họp;</w:t>
      </w:r>
    </w:p>
    <w:p w14:paraId="78F6817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Số cổ đông và tổng số phiếu biểu quyết của các cổ đông dự họp, phụ lục danh sách đăng ký cổ đông, đại diện cổ đông dự họp với số cổ phần và số phiếu bầu tương ứng;</w:t>
      </w:r>
    </w:p>
    <w:p w14:paraId="23D0F8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22CFFF8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Các vấn đề đã được thông qua và tỷ lệ phiếu biểu quyết thông qua tương ứng;</w:t>
      </w:r>
    </w:p>
    <w:p w14:paraId="208A767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Họ, tên và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7AEFBBA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59FFACC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4093E20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4. 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về công bố thông tin trên thị trường chứng khoán và phải được lưu giữ tại trụ sở chính của Công ty.</w:t>
      </w:r>
    </w:p>
    <w:p w14:paraId="0451EB1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3" w:name="dieu_24"/>
      <w:r w:rsidRPr="003155ED">
        <w:rPr>
          <w:rFonts w:ascii="Arial" w:eastAsia="Times New Roman" w:hAnsi="Arial" w:cs="Arial"/>
          <w:b/>
          <w:bCs/>
          <w:color w:val="000000"/>
          <w:sz w:val="24"/>
          <w:szCs w:val="24"/>
          <w:lang w:val="vi-VN"/>
        </w:rPr>
        <w:t>Điều 24. Yêu cầu hủy bỏ Nghị quyết của Đại hội đồng cổ đông</w:t>
      </w:r>
      <w:bookmarkEnd w:id="53"/>
    </w:p>
    <w:p w14:paraId="55B3FFE8"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w:t>
      </w:r>
      <w:bookmarkStart w:id="54" w:name="dc_22"/>
      <w:r w:rsidRPr="003155ED">
        <w:rPr>
          <w:rFonts w:ascii="Arial" w:eastAsia="Times New Roman" w:hAnsi="Arial" w:cs="Arial"/>
          <w:color w:val="000000"/>
          <w:sz w:val="24"/>
          <w:szCs w:val="24"/>
          <w:lang w:val="vi-VN"/>
        </w:rPr>
        <w:t>khoản 2 Điều 115 Luật Doanh nghiệp</w:t>
      </w:r>
      <w:bookmarkEnd w:id="54"/>
      <w:r w:rsidRPr="003155ED">
        <w:rPr>
          <w:rFonts w:ascii="Arial" w:eastAsia="Times New Roman" w:hAnsi="Arial" w:cs="Arial"/>
          <w:color w:val="000000"/>
          <w:sz w:val="24"/>
          <w:szCs w:val="24"/>
          <w:lang w:val="vi-VN"/>
        </w:rPr>
        <w:t> có quyền yêu cầu Tòa án hoặc Trọng tài xem xét, hủy bỏ nghị quyết hoặc một phần nội dung nghị quyết Đại hội đồng cổ đông trong các trường hợp sau đây:</w:t>
      </w:r>
    </w:p>
    <w:p w14:paraId="756D567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Trình tự, thủ tục triệu tập họp và ra quyết định của Đại hội đồng cổ đông vi phạm nghiêm trọng quy định của Luật Doanh nghiệp và Điều lệ công ty, trừ trường hợp quy định tại khoản 3 Điều 21 Điều lệ này.</w:t>
      </w:r>
    </w:p>
    <w:p w14:paraId="7E9B4F1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Nội dung nghị quyết vi phạm pháp luật hoặc Điều lệ này.</w:t>
      </w:r>
    </w:p>
    <w:p w14:paraId="2735742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5" w:name="muc_7"/>
      <w:r w:rsidRPr="003155ED">
        <w:rPr>
          <w:rFonts w:ascii="Arial" w:eastAsia="Times New Roman" w:hAnsi="Arial" w:cs="Arial"/>
          <w:b/>
          <w:bCs/>
          <w:color w:val="000000"/>
          <w:sz w:val="24"/>
          <w:szCs w:val="24"/>
          <w:lang w:val="vi-VN"/>
        </w:rPr>
        <w:t>VII. HỘI ĐỒNG QUẢN TRỊ</w:t>
      </w:r>
      <w:bookmarkEnd w:id="55"/>
    </w:p>
    <w:p w14:paraId="48B4E2F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6" w:name="dieu_25"/>
      <w:r w:rsidRPr="003155ED">
        <w:rPr>
          <w:rFonts w:ascii="Arial" w:eastAsia="Times New Roman" w:hAnsi="Arial" w:cs="Arial"/>
          <w:b/>
          <w:bCs/>
          <w:color w:val="000000"/>
          <w:sz w:val="24"/>
          <w:szCs w:val="24"/>
          <w:lang w:val="vi-VN"/>
        </w:rPr>
        <w:t>Điều 25. Ứng cử, đề cử thành viên Hội đồng quản trị</w:t>
      </w:r>
      <w:bookmarkEnd w:id="56"/>
    </w:p>
    <w:p w14:paraId="5E72FF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Trường hợp đã xác định được ứng cử viên Hội đồng quản trị,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Hội đồng quản trị. Thông tin liên quan đến ứng cử viên Hội đồng quản trị được công bố bao gồm:</w:t>
      </w:r>
    </w:p>
    <w:p w14:paraId="7CD1392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Họ tên, ngày, tháng, năm sinh;</w:t>
      </w:r>
    </w:p>
    <w:p w14:paraId="0189A7D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Trình độ chuyên môn;</w:t>
      </w:r>
    </w:p>
    <w:p w14:paraId="18F9B35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Quá trình công tác;</w:t>
      </w:r>
    </w:p>
    <w:p w14:paraId="3E60B85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Các chức danh quản lý khác (bao gồm cả chức danh Hội đồng quản trị của công ty khác);</w:t>
      </w:r>
    </w:p>
    <w:p w14:paraId="1F8DA4E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Lợi ích có liên quan tới Công ty và các bên có liên quan của Công ty;</w:t>
      </w:r>
    </w:p>
    <w:p w14:paraId="17FB533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Các thông tin khác (nếu có) theo quy định tại Điều lệ công ty;</w:t>
      </w:r>
    </w:p>
    <w:p w14:paraId="1FB401A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57B1397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Cổ đông hoặc nhóm cổ đông sở hữu từ 10% tổng số cổ phần phổ thông trở lên hoặc một tỷ lệ khác nhỏ hơn theo quy định tại Điều lệ công ty có quyền đề cử ứng cử viên Hội đồng quản trị theo quy định của Luật Doanh nghiệp và Điều lệ công ty.</w:t>
      </w:r>
    </w:p>
    <w:p w14:paraId="44F762F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Trường hợp số lượng ứng cử viên Hội đồng quản trị thông qua đề cử và ứng cử vẫn không đủ số lượng cần thiết theo quy định tại </w:t>
      </w:r>
      <w:bookmarkStart w:id="57" w:name="dc_23"/>
      <w:r w:rsidRPr="003155ED">
        <w:rPr>
          <w:rFonts w:ascii="Arial" w:eastAsia="Times New Roman" w:hAnsi="Arial" w:cs="Arial"/>
          <w:color w:val="000000"/>
          <w:sz w:val="24"/>
          <w:szCs w:val="24"/>
          <w:lang w:val="vi-VN"/>
        </w:rPr>
        <w:t>khoản 5 Điều 115 Luật Doanh nghiệp</w:t>
      </w:r>
      <w:bookmarkEnd w:id="57"/>
      <w:r w:rsidRPr="003155ED">
        <w:rPr>
          <w:rFonts w:ascii="Arial" w:eastAsia="Times New Roman" w:hAnsi="Arial" w:cs="Arial"/>
          <w:color w:val="000000"/>
          <w:sz w:val="24"/>
          <w:szCs w:val="24"/>
          <w:lang w:val="vi-VN"/>
        </w:rPr>
        <w:t xml:space="preserve">, Hội </w:t>
      </w:r>
      <w:r w:rsidRPr="003155ED">
        <w:rPr>
          <w:rFonts w:ascii="Arial" w:eastAsia="Times New Roman" w:hAnsi="Arial" w:cs="Arial"/>
          <w:color w:val="000000"/>
          <w:sz w:val="24"/>
          <w:szCs w:val="24"/>
          <w:lang w:val="vi-VN"/>
        </w:rPr>
        <w:lastRenderedPageBreak/>
        <w:t>đồng quản trị đương nhiệm giới thiệu thêm ứng cử viên hoặc tổ chức đề cử 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619CE03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Thành viên Hội đồng quản trị phải đáp ứng các tiêu chuẩn và điều kiện theo quy định tại khoản 1, </w:t>
      </w:r>
      <w:bookmarkStart w:id="58" w:name="dc_24"/>
      <w:r w:rsidRPr="003155ED">
        <w:rPr>
          <w:rFonts w:ascii="Arial" w:eastAsia="Times New Roman" w:hAnsi="Arial" w:cs="Arial"/>
          <w:color w:val="000000"/>
          <w:sz w:val="24"/>
          <w:szCs w:val="24"/>
          <w:lang w:val="vi-VN"/>
        </w:rPr>
        <w:t>khoản 2 Điều 155 Luật doanh nghiệp</w:t>
      </w:r>
      <w:bookmarkEnd w:id="58"/>
      <w:r w:rsidRPr="003155ED">
        <w:rPr>
          <w:rFonts w:ascii="Arial" w:eastAsia="Times New Roman" w:hAnsi="Arial" w:cs="Arial"/>
          <w:color w:val="000000"/>
          <w:sz w:val="24"/>
          <w:szCs w:val="24"/>
          <w:lang w:val="vi-VN"/>
        </w:rPr>
        <w:t> và [Điều lệ công ty].</w:t>
      </w:r>
    </w:p>
    <w:p w14:paraId="5A53990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59" w:name="dieu_26"/>
      <w:r w:rsidRPr="003155ED">
        <w:rPr>
          <w:rFonts w:ascii="Arial" w:eastAsia="Times New Roman" w:hAnsi="Arial" w:cs="Arial"/>
          <w:b/>
          <w:bCs/>
          <w:color w:val="000000"/>
          <w:sz w:val="24"/>
          <w:szCs w:val="24"/>
          <w:lang w:val="vi-VN"/>
        </w:rPr>
        <w:t>Điều 26. Thành phần và nhiệm kỳ của thành viên Hội đồng quản trị</w:t>
      </w:r>
      <w:bookmarkEnd w:id="59"/>
    </w:p>
    <w:p w14:paraId="542311C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Số lượng thành viên Hội đồng quản trị là […..] người.</w:t>
      </w:r>
    </w:p>
    <w:p w14:paraId="606D4CB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14:paraId="5C24F16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Cơ cấu thành viên Hội đồng quản trị như sau:</w:t>
      </w:r>
    </w:p>
    <w:p w14:paraId="104CFB7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Cơ cấu Hội đồng quản trị của công ty đại chúng phải đảm bảo tối thiểu 1/3 tổng số thành viên Hội đồng quản trị là thành viên không điều hành. Công ty hạn chế tối đa thành viên Hội đồng quản trị kiêm nhiệm chức danh điều hành của Công ty để đảm bảo tính độc lập của Hội đồng quản trị.</w:t>
      </w:r>
    </w:p>
    <w:p w14:paraId="7457ED4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[Trường hợp công ty đại chúng chưa niêm yết hoạt động theo mô hình quy định tại </w:t>
      </w:r>
      <w:bookmarkStart w:id="60" w:name="dc_25"/>
      <w:r w:rsidRPr="003155ED">
        <w:rPr>
          <w:rFonts w:ascii="Arial" w:eastAsia="Times New Roman" w:hAnsi="Arial" w:cs="Arial"/>
          <w:color w:val="000000"/>
          <w:sz w:val="24"/>
          <w:szCs w:val="24"/>
          <w:lang w:val="vi-VN"/>
        </w:rPr>
        <w:t>điểm b khoản 1 Điều 137 Luật Doanh nghiệp</w:t>
      </w:r>
      <w:bookmarkEnd w:id="60"/>
      <w:r w:rsidRPr="003155ED">
        <w:rPr>
          <w:rFonts w:ascii="Arial" w:eastAsia="Times New Roman" w:hAnsi="Arial" w:cs="Arial"/>
          <w:color w:val="000000"/>
          <w:sz w:val="24"/>
          <w:szCs w:val="24"/>
          <w:lang w:val="vi-VN"/>
        </w:rPr>
        <w:t>], cơ cấu thành viên Hội đồng quản trị của công ty phải đảm bảo ít nhất 1/5 tổng số thành viên Hội đồng quản trị là thành viên độc lập. Trường hợp số thành viên Hội đồng quản trị của công ty đại chúng chưa niêm yết hoạt động theo mô hình nêu trên có ít hơn 05 người, Công ty phải đảm bảo có 01 thành viên Hội đồng quản trị là thành viên độc lập.</w:t>
      </w:r>
    </w:p>
    <w:p w14:paraId="6C36AFF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[Đối với công ty niêm yết] Tổng số thành viên độc lập Hội đồng quản trị phải đảm bảo quy định sau:</w:t>
      </w:r>
    </w:p>
    <w:p w14:paraId="09092AE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Có tối thiểu 01 thành viên độc lập trong trường hợp công ty có số thành viên Hội đồng quản trị từ 03 đến 05 thành viên;</w:t>
      </w:r>
    </w:p>
    <w:p w14:paraId="3FBF1B0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Có tối thiểu 02 thành viên độc lập trong trường hợp công ty có số thành viên Hội đồng quản trị từ 06 đến 08 thành viên;</w:t>
      </w:r>
    </w:p>
    <w:p w14:paraId="217DEB1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Có tối thiểu 03 thành viên độc lập trong trường hợp công ty có số thành viên Hội đồng quản trị từ 09 đến 11 thành viên.</w:t>
      </w:r>
    </w:p>
    <w:p w14:paraId="76AF8BC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Thành viên Hội đồng quản trị không còn tư cách thành viên Hội đồng quản trị trong trường hợp bị Đại hội đồng cổ đông miễn nhiệm, bãi nhiệm, thay thế theo quy định tại </w:t>
      </w:r>
      <w:bookmarkStart w:id="61" w:name="dc_26"/>
      <w:r w:rsidRPr="003155ED">
        <w:rPr>
          <w:rFonts w:ascii="Arial" w:eastAsia="Times New Roman" w:hAnsi="Arial" w:cs="Arial"/>
          <w:color w:val="000000"/>
          <w:sz w:val="24"/>
          <w:szCs w:val="24"/>
          <w:lang w:val="vi-VN"/>
        </w:rPr>
        <w:t>Điều 160 Luật Doanh nghiệp</w:t>
      </w:r>
      <w:bookmarkEnd w:id="61"/>
      <w:r w:rsidRPr="003155ED">
        <w:rPr>
          <w:rFonts w:ascii="Arial" w:eastAsia="Times New Roman" w:hAnsi="Arial" w:cs="Arial"/>
          <w:color w:val="000000"/>
          <w:sz w:val="24"/>
          <w:szCs w:val="24"/>
          <w:lang w:val="vi-VN"/>
        </w:rPr>
        <w:t>.</w:t>
      </w:r>
    </w:p>
    <w:p w14:paraId="4791DE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Việc bổ nhiệm thành viên Hội đồng quản trị phải được công bố thông tin theo quy định pháp luật về công bố thông tin trên thị trường chứng khoán.</w:t>
      </w:r>
    </w:p>
    <w:p w14:paraId="42222CB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Thành viên Hội đồng quản trị không nhất thiết phải là cổ đông của Công ty [trừ trường hợp Điều lệ công ty có quy định khác].</w:t>
      </w:r>
    </w:p>
    <w:p w14:paraId="3419998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62" w:name="dieu_27"/>
      <w:r w:rsidRPr="003155ED">
        <w:rPr>
          <w:rFonts w:ascii="Arial" w:eastAsia="Times New Roman" w:hAnsi="Arial" w:cs="Arial"/>
          <w:b/>
          <w:bCs/>
          <w:color w:val="000000"/>
          <w:sz w:val="24"/>
          <w:szCs w:val="24"/>
          <w:lang w:val="vi-VN"/>
        </w:rPr>
        <w:lastRenderedPageBreak/>
        <w:t>Điều 27. Quyền hạn và nghĩa vụ của Hội đồng quản trị</w:t>
      </w:r>
      <w:bookmarkEnd w:id="62"/>
    </w:p>
    <w:p w14:paraId="5522D8D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34E53D9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Quyền và nghĩa vụ của Hội đồng quản trị do luật pháp, Điều lệ công ty và Đại hội đồng cổ đông quy định. Cụ thể, Hội đồng quản trị có những quyền hạn và nghĩa vụ sau:</w:t>
      </w:r>
    </w:p>
    <w:p w14:paraId="5978BE5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Quyết định chiến lược, kế hoạch phát triển trung hạn và kế hoạch kinh doanh hằng năm của Công ty;</w:t>
      </w:r>
    </w:p>
    <w:p w14:paraId="082C074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Kiến nghị loại cổ phần và tổng số cổ phần được quyền chào bán của từng loại;</w:t>
      </w:r>
    </w:p>
    <w:p w14:paraId="1C20BEB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Quyết định bán cổ phần chưa bán trong phạm vi số cổ phần được quyền chào bán của từng loại; quyết định huy động thêm vốn theo hình thức khác;</w:t>
      </w:r>
    </w:p>
    <w:p w14:paraId="2F41064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Quyết định giá bán cổ phần và trái phiếu của Công ty;</w:t>
      </w:r>
    </w:p>
    <w:p w14:paraId="6C9A106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Quyết định mua lại cổ phần theo quy định tại </w:t>
      </w:r>
      <w:bookmarkStart w:id="63" w:name="dc_27"/>
      <w:r w:rsidRPr="003155ED">
        <w:rPr>
          <w:rFonts w:ascii="Arial" w:eastAsia="Times New Roman" w:hAnsi="Arial" w:cs="Arial"/>
          <w:color w:val="000000"/>
          <w:sz w:val="24"/>
          <w:szCs w:val="24"/>
          <w:lang w:val="vi-VN"/>
        </w:rPr>
        <w:t>khoản 1 và khoản 2 Điều 133 Luật Doanh nghiệp</w:t>
      </w:r>
      <w:bookmarkEnd w:id="63"/>
      <w:r w:rsidRPr="003155ED">
        <w:rPr>
          <w:rFonts w:ascii="Arial" w:eastAsia="Times New Roman" w:hAnsi="Arial" w:cs="Arial"/>
          <w:color w:val="000000"/>
          <w:sz w:val="24"/>
          <w:szCs w:val="24"/>
          <w:lang w:val="vi-VN"/>
        </w:rPr>
        <w:t>;</w:t>
      </w:r>
    </w:p>
    <w:p w14:paraId="6D73437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Quyết định phương án đầu tư và dự án đầu tư trong thẩm quyền và giới hạn theo quy định của pháp luật;</w:t>
      </w:r>
    </w:p>
    <w:p w14:paraId="79F0DBC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Quyết định giải pháp phát triển thị trường, tiếp thị và công nghệ;</w:t>
      </w:r>
    </w:p>
    <w:p w14:paraId="282BC173"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w:t>
      </w:r>
      <w:bookmarkStart w:id="64" w:name="dc_28"/>
      <w:r w:rsidRPr="003155ED">
        <w:rPr>
          <w:rFonts w:ascii="Arial" w:eastAsia="Times New Roman" w:hAnsi="Arial" w:cs="Arial"/>
          <w:color w:val="000000"/>
          <w:sz w:val="24"/>
          <w:szCs w:val="24"/>
          <w:lang w:val="vi-VN"/>
        </w:rPr>
        <w:t>điểm d khoản 2 Điều 138, khoản 1 và khoản 3 Điều 167 Luật Doanh nghiệp</w:t>
      </w:r>
      <w:bookmarkEnd w:id="64"/>
      <w:r w:rsidRPr="003155ED">
        <w:rPr>
          <w:rFonts w:ascii="Arial" w:eastAsia="Times New Roman" w:hAnsi="Arial" w:cs="Arial"/>
          <w:color w:val="000000"/>
          <w:sz w:val="24"/>
          <w:szCs w:val="24"/>
          <w:lang w:val="vi-VN"/>
        </w:rPr>
        <w:t>;</w:t>
      </w:r>
    </w:p>
    <w:p w14:paraId="31A92B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Bầu, miễn nhiệm, bãi nhiệm Chủ tịch Hội đồng quản trị; bổ nhiệm, miễn nhiệm, ký kết hợp đồng, chấm dứt hợp đồng đối với Giám đốc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41E8360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Giám sát, chỉ đạo Giám đốc (Tổng giám đốc) và người quản lý khác trong điều hành công việc kinh doanh hằng ngày của Công ty;</w:t>
      </w:r>
    </w:p>
    <w:p w14:paraId="046C93D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l) Quyết định cơ cấu tổ chức, quy chế quản lý nội bộ của Công ty, quyết định thành lập công ty con, chi nhánh, văn phòng đại diện và việc góp vốn, mua cổ phần của doanh nghiệp khác;</w:t>
      </w:r>
    </w:p>
    <w:p w14:paraId="5471546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m) Duyệt chương trình, nội dung tài liệu phục vụ họp Đại hội đồng cổ đông, triệu tập họp Đại hội đồng cổ đông hoặc lấy ý kiến để Đại hội đồng cổ đông thông qua nghị quyết;</w:t>
      </w:r>
    </w:p>
    <w:p w14:paraId="1AC012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 Trình báo cáo tài chính hằng năm đã được kiểm toán lên Đại hội đồng cổ đông;</w:t>
      </w:r>
    </w:p>
    <w:p w14:paraId="559DB6A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o) Kiến nghị mức cổ tức được trả; quyết định thời hạn và thủ tục trả cổ tức hoặc xử lý lỗ phát sinh trong quá trình kinh doanh;</w:t>
      </w:r>
    </w:p>
    <w:p w14:paraId="1E744A3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p) Kiến nghị việc tổ chức lại, giải thể Công ty; yêu cầu phá sản Công ty;</w:t>
      </w:r>
    </w:p>
    <w:p w14:paraId="6E508A0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q) Quyết định ban hành Quy chế hoạt động Hội đồng quản trị, Quy chế nội bộ về quản trị công ty sau khi được Đại hội đồng cổ đông thông qua; quyết định ban hành Quy chế hoạt động của Ủy ban kiểm toán trực thuộc Hội đồng quản trị, Quy chế về công bố thông tin của công ty;</w:t>
      </w:r>
    </w:p>
    <w:p w14:paraId="22CD260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s) Quyền và nghĩa vụ khác theo quy định của Luật Doanh nghiệp, Luật Chứng khoán, quy định khác của pháp luật và Điều lệ công ty.</w:t>
      </w:r>
    </w:p>
    <w:p w14:paraId="3337FC5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phải báo cáo Đại hội đồng cổ đông kết quả hoạt động của Hội đồng quản trị theo quy định tại </w:t>
      </w:r>
      <w:bookmarkStart w:id="65" w:name="dc_29"/>
      <w:r w:rsidRPr="003155ED">
        <w:rPr>
          <w:rFonts w:ascii="Arial" w:eastAsia="Times New Roman" w:hAnsi="Arial" w:cs="Arial"/>
          <w:color w:val="000000"/>
          <w:sz w:val="24"/>
          <w:szCs w:val="24"/>
          <w:lang w:val="vi-VN"/>
        </w:rPr>
        <w:t>Điều 280 Nghị định số 155/2020/NĐ-CP</w:t>
      </w:r>
      <w:bookmarkEnd w:id="65"/>
      <w:r w:rsidRPr="003155ED">
        <w:rPr>
          <w:rFonts w:ascii="Arial" w:eastAsia="Times New Roman" w:hAnsi="Arial" w:cs="Arial"/>
          <w:color w:val="000000"/>
          <w:sz w:val="24"/>
          <w:szCs w:val="24"/>
          <w:lang w:val="vi-VN"/>
        </w:rPr>
        <w:t> ngày 31 tháng 12 năm 2020 của Chính phủ quy định chi tiết thi hành một số điều của Luật Chứng khoán.</w:t>
      </w:r>
    </w:p>
    <w:p w14:paraId="05D922E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66" w:name="dieu_28"/>
      <w:r w:rsidRPr="003155ED">
        <w:rPr>
          <w:rFonts w:ascii="Arial" w:eastAsia="Times New Roman" w:hAnsi="Arial" w:cs="Arial"/>
          <w:b/>
          <w:bCs/>
          <w:color w:val="000000"/>
          <w:sz w:val="24"/>
          <w:szCs w:val="24"/>
          <w:lang w:val="vi-VN"/>
        </w:rPr>
        <w:t>Điều 28. Thù lao, thưởng và lợi ích khác của thành viên Hội đồng quản trị</w:t>
      </w:r>
      <w:bookmarkEnd w:id="66"/>
    </w:p>
    <w:p w14:paraId="761CA45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Công ty có quyền trả thù lao, thưởng cho thành viên Hội đồng quản trị theo kết quả và hiệu quả kinh doanh.</w:t>
      </w:r>
    </w:p>
    <w:p w14:paraId="43D9DF8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1860CE7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54DD098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3EC2CA7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51DE3C4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55BC469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67" w:name="dieu_29"/>
      <w:r w:rsidRPr="003155ED">
        <w:rPr>
          <w:rFonts w:ascii="Arial" w:eastAsia="Times New Roman" w:hAnsi="Arial" w:cs="Arial"/>
          <w:b/>
          <w:bCs/>
          <w:color w:val="000000"/>
          <w:sz w:val="24"/>
          <w:szCs w:val="24"/>
          <w:lang w:val="vi-VN"/>
        </w:rPr>
        <w:t>Điều 29. Chủ tịch Hội đồng quản trị</w:t>
      </w:r>
      <w:bookmarkEnd w:id="67"/>
    </w:p>
    <w:p w14:paraId="32ECE8E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Chủ tịch Hội đồng quản trị do Hội đồng quản trị bầu, miễn nhiệm, bãi nhiệm trong số các thành viên Hội đồng quản trị.</w:t>
      </w:r>
    </w:p>
    <w:p w14:paraId="45B065F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Chủ tịch Hội đồng quản trị không được kiêm Giám đốc (Tổng giám đốc).</w:t>
      </w:r>
    </w:p>
    <w:p w14:paraId="1B43E84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3. Chủ tịch Hội đồng quản trị có quyền và nghĩa vụ sau đây:</w:t>
      </w:r>
    </w:p>
    <w:p w14:paraId="1733C7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Lập chương trình, kế hoạch hoạt động của Hội đồng quản trị;</w:t>
      </w:r>
    </w:p>
    <w:p w14:paraId="38806C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Chuẩn bị chương trình, nội dung, tài liệu phục vụ cuộc họp; triệu tập, chủ trì và làm chủ tọa cuộc họp Hội đồng quản trị;</w:t>
      </w:r>
    </w:p>
    <w:p w14:paraId="31C0E28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Tổ chức việc thông qua nghị quyết, quyết định của Hội đồng quản trị;</w:t>
      </w:r>
    </w:p>
    <w:p w14:paraId="4FBEA21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Giám sát quá trình tổ chức thực hiện các nghị quyết, quyết định của Hội đồng quản trị;</w:t>
      </w:r>
    </w:p>
    <w:p w14:paraId="5F5D38C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Chủ tọa cuộc họp Đại hội đồng cổ đông;</w:t>
      </w:r>
    </w:p>
    <w:p w14:paraId="1657FDC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Quyền và nghĩa vụ khác theo quy định của Luật Doanh nghiệp và [Điều lệ công ty].</w:t>
      </w:r>
    </w:p>
    <w:p w14:paraId="48AF090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7DF9BCD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70CF3F0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68" w:name="dieu_30"/>
      <w:r w:rsidRPr="003155ED">
        <w:rPr>
          <w:rFonts w:ascii="Arial" w:eastAsia="Times New Roman" w:hAnsi="Arial" w:cs="Arial"/>
          <w:b/>
          <w:bCs/>
          <w:color w:val="000000"/>
          <w:sz w:val="24"/>
          <w:szCs w:val="24"/>
          <w:lang w:val="vi-VN"/>
        </w:rPr>
        <w:t>Điều 30. Cuộc họp của Hội đồng quản trị</w:t>
      </w:r>
      <w:bookmarkEnd w:id="68"/>
    </w:p>
    <w:p w14:paraId="59B1DA2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14:paraId="170B696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Hội đồng quản trị phải họp ít nhất mỗi quý 01 lần và có thể họp bất thường.</w:t>
      </w:r>
    </w:p>
    <w:p w14:paraId="2BD68C3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Chủ tịch Hội đồng quản trị triệu tập họp Hội đồng quản trị trong trường hợp sau đây:</w:t>
      </w:r>
    </w:p>
    <w:p w14:paraId="60CD51D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Có đề nghị của Ban kiểm soát hoặc thành viên độc lập Hội đồng quản trị;</w:t>
      </w:r>
    </w:p>
    <w:p w14:paraId="3FC8E89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Có đề nghị của Giám đốc (Tổng giám đốc) hoặc ít nhất 05 người quản lý khác;</w:t>
      </w:r>
    </w:p>
    <w:p w14:paraId="198EBF2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Có đề nghị của ít nhất 02 thành viên Hội đồng quản trị;</w:t>
      </w:r>
    </w:p>
    <w:p w14:paraId="1447B85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[Trường hợp khác do Điều lệ công ty quy định].</w:t>
      </w:r>
    </w:p>
    <w:p w14:paraId="1E76FF6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Đề nghị quy định tại khoản 3 Điều này phải được lập thành văn bản, trong đó nêu rõ mục đích, vấn đề cần thảo luận và quyết định thuộc thẩm quyền của Hội đồng quản trị.</w:t>
      </w:r>
    </w:p>
    <w:p w14:paraId="562FDAB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04E5A9D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79B097E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06BF949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Chủ tịch Hội đồng quản trị hoặc người triệu tập gửi thông báo mời họp và các tài liệu kèm theo đến các thành viên Ban Kiểm soát như đối với các thành viên Hội đồng quản trị.</w:t>
      </w:r>
    </w:p>
    <w:p w14:paraId="7EB4367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Thành viên Ban Kiểm soát có quyền dự các cuộc họp Hội đồng quản trị; có quyền thảo luận nhưng không được biểu quyết.</w:t>
      </w:r>
    </w:p>
    <w:p w14:paraId="6299D28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công ty quy định thời hạn khác ngắn hơn]. Trường hợp này, cuộc họp được tiến hành nếu có hơn một nửa số thành viên Hội đồng quản trị dự họp.</w:t>
      </w:r>
    </w:p>
    <w:p w14:paraId="422FB0A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9. Thành viên Hội đồng quản trị được coi là tham dự và biểu quyết tại cuộc họp trong trường hợp sau đây:</w:t>
      </w:r>
    </w:p>
    <w:p w14:paraId="3A990EC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Tham dự và biểu quyết trực tiếp tại cuộc họp;</w:t>
      </w:r>
    </w:p>
    <w:p w14:paraId="1CD8916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Ủy quyền cho người khác đến dự họp và biểu quyết theo quy định tại khoản 11 Điều này;</w:t>
      </w:r>
    </w:p>
    <w:p w14:paraId="3B4FF81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Tham dự và biểu quyết thông qua hội nghị trực tuyến, bỏ phiếu điện tử hoặc hình thức điện tử khác;</w:t>
      </w:r>
    </w:p>
    <w:p w14:paraId="05ED36A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Gửi phiếu biểu quyết đến cuộc họp thông qua thư, fax, thư điện tử;</w:t>
      </w:r>
    </w:p>
    <w:p w14:paraId="7855F27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Gửi phiếu biểu quyết bằng phương tiện khác [theo quy định trong Điều lệ công ty].</w:t>
      </w:r>
    </w:p>
    <w:p w14:paraId="1443A49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020EC56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0BB6990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7719F21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69" w:name="dieu_31"/>
      <w:r w:rsidRPr="003155ED">
        <w:rPr>
          <w:rFonts w:ascii="Arial" w:eastAsia="Times New Roman" w:hAnsi="Arial" w:cs="Arial"/>
          <w:b/>
          <w:bCs/>
          <w:color w:val="000000"/>
          <w:sz w:val="24"/>
          <w:szCs w:val="24"/>
          <w:lang w:val="vi-VN"/>
        </w:rPr>
        <w:t>Điều 31. Các tiểu ban thuộc Hội đồng quản trị</w:t>
      </w:r>
      <w:bookmarkEnd w:id="69"/>
    </w:p>
    <w:p w14:paraId="39687A6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có thể thành lập tiểu ban trực thuộc để phụ trách về chính sách phát triển, nhân sự, lương thưởng, kiểm toán nội bộ, quản lý rủi ro. Số lượng thành viên của tiểu ban do Hội đồng quản trị quyết định có tối thiểu là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w:t>
      </w:r>
    </w:p>
    <w:p w14:paraId="782D15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74B170C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0" w:name="dieu_32"/>
      <w:r w:rsidRPr="003155ED">
        <w:rPr>
          <w:rFonts w:ascii="Arial" w:eastAsia="Times New Roman" w:hAnsi="Arial" w:cs="Arial"/>
          <w:b/>
          <w:bCs/>
          <w:color w:val="000000"/>
          <w:sz w:val="24"/>
          <w:szCs w:val="24"/>
          <w:lang w:val="vi-VN"/>
        </w:rPr>
        <w:t>Điều 32. Người phụ trách quản trị công ty</w:t>
      </w:r>
      <w:bookmarkEnd w:id="70"/>
    </w:p>
    <w:p w14:paraId="5641B69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của Công ty phải bổ nhiệm ít nhất 01 người phụ trách quản trị công ty để hỗ trợ công tác quản trị công ty tại doanh nghiệp. Người phụ trách quản trị công ty có thể kiêm nhiệm làm Thư ký công ty theo quy định tại </w:t>
      </w:r>
      <w:bookmarkStart w:id="71" w:name="dc_30"/>
      <w:r w:rsidRPr="003155ED">
        <w:rPr>
          <w:rFonts w:ascii="Arial" w:eastAsia="Times New Roman" w:hAnsi="Arial" w:cs="Arial"/>
          <w:color w:val="000000"/>
          <w:sz w:val="24"/>
          <w:szCs w:val="24"/>
          <w:lang w:val="vi-VN"/>
        </w:rPr>
        <w:t>khoản 5 Điều 156 Luật Doanh nghiệp</w:t>
      </w:r>
      <w:bookmarkEnd w:id="71"/>
      <w:r w:rsidRPr="003155ED">
        <w:rPr>
          <w:rFonts w:ascii="Arial" w:eastAsia="Times New Roman" w:hAnsi="Arial" w:cs="Arial"/>
          <w:color w:val="000000"/>
          <w:sz w:val="24"/>
          <w:szCs w:val="24"/>
          <w:lang w:val="vi-VN"/>
        </w:rPr>
        <w:t>.</w:t>
      </w:r>
    </w:p>
    <w:p w14:paraId="3207001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Người phụ trách quản trị công ty không được đồng thời làm việc cho tổ chức kiểm toán được chấp thuận đang thực hiện kiểm toán các báo cáo tài chính của Công ty.</w:t>
      </w:r>
    </w:p>
    <w:p w14:paraId="519B83D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Người phụ trách quản trị công ty có quyền và nghĩa vụ sau:</w:t>
      </w:r>
    </w:p>
    <w:p w14:paraId="561EABB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Tư vấn Hội đồng quản trị trong việc tổ chức họp Đại hội đồng cổ đông theo quy định và các công việc liên quan giữa Công ty và cổ đông;</w:t>
      </w:r>
    </w:p>
    <w:p w14:paraId="71AF9EE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Chuẩn bị các cuộc họp Hội đồng quản trị, Ban kiểm soát và Đại hội đồng cổ đông theo yêu cầu của Hội đồng quản trị hoặc Ban kiểm soát;</w:t>
      </w:r>
    </w:p>
    <w:p w14:paraId="796F8F3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Tư vấn về thủ tục của các cuộc họp;</w:t>
      </w:r>
    </w:p>
    <w:p w14:paraId="47D6B4C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Tham dự các cuộc họp;</w:t>
      </w:r>
    </w:p>
    <w:p w14:paraId="12E146B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Tư vấn thủ tục lập các nghị quyết của Hội đồng quản trị phù hợp với quy định của pháp luật;</w:t>
      </w:r>
    </w:p>
    <w:p w14:paraId="676315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Cung cấp các thông tin tài chính, bản sao biên bản họp Hội đồng quản trị và các thông tin khác cho thành viên Hội đồng quản trị và thành viên Ban kiểm soát;</w:t>
      </w:r>
    </w:p>
    <w:p w14:paraId="5F42777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Giám sát và báo cáo Hội đồng quản trị về hoạt động công bố thông tin của Công ty;</w:t>
      </w:r>
    </w:p>
    <w:p w14:paraId="13EDFB3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Là đầu mối liên lạc với các bên có quyền lợi liên quan;</w:t>
      </w:r>
    </w:p>
    <w:p w14:paraId="2BCBC89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Bảo mật thông tin theo các quy định của pháp luật và Điều lệ công ty;</w:t>
      </w:r>
    </w:p>
    <w:p w14:paraId="43DB57F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k) Các quyền và nghĩa vụ khác theo quy định của pháp luật và [Điều lệ công ty].</w:t>
      </w:r>
    </w:p>
    <w:p w14:paraId="50CA9C6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2" w:name="muc_8"/>
      <w:r w:rsidRPr="003155ED">
        <w:rPr>
          <w:rFonts w:ascii="Arial" w:eastAsia="Times New Roman" w:hAnsi="Arial" w:cs="Arial"/>
          <w:b/>
          <w:bCs/>
          <w:color w:val="000000"/>
          <w:sz w:val="24"/>
          <w:szCs w:val="24"/>
          <w:lang w:val="vi-VN"/>
        </w:rPr>
        <w:lastRenderedPageBreak/>
        <w:t>VIII. GIÁM ĐỐC (TỔNG GIÁM ĐỐC) VÀ NGƯỜI ĐIỀU HÀNH KHÁC</w:t>
      </w:r>
      <w:bookmarkEnd w:id="72"/>
    </w:p>
    <w:p w14:paraId="07DE4CE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3" w:name="dieu_33"/>
      <w:r w:rsidRPr="003155ED">
        <w:rPr>
          <w:rFonts w:ascii="Arial" w:eastAsia="Times New Roman" w:hAnsi="Arial" w:cs="Arial"/>
          <w:b/>
          <w:bCs/>
          <w:color w:val="000000"/>
          <w:sz w:val="24"/>
          <w:szCs w:val="24"/>
          <w:lang w:val="vi-VN"/>
        </w:rPr>
        <w:t>Điều 33. Tổ chức bộ máy quản lý</w:t>
      </w:r>
      <w:bookmarkEnd w:id="73"/>
    </w:p>
    <w:p w14:paraId="7638B93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Hệ thống quản lý của Công ty phải đảm bảo bộ máy quản lý chịu trách nhiệm trước Hội đồng quản trị và chịu sự giám sát, chỉ đạo của Hội đồng quản trị trong công việc kinh doanh hằng ngày của Công ty. Công ty có Giám đốc (Tổng giám đốc), các Phó Giám đốc (Phó Tổng giám đốc), Kế toán trưởng và [các chức danh quản lý khác do Hội đồng quản trị bổ nhiệm]. Việc bổ nhiệm miễn nhiệm, bãi nhiệm các chức danh nêu trên phải được thông qua bằng nghị quyết, quyết định của Hội đồng quản trị.</w:t>
      </w:r>
    </w:p>
    <w:p w14:paraId="7927675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4" w:name="dieu_34"/>
      <w:r w:rsidRPr="003155ED">
        <w:rPr>
          <w:rFonts w:ascii="Arial" w:eastAsia="Times New Roman" w:hAnsi="Arial" w:cs="Arial"/>
          <w:b/>
          <w:bCs/>
          <w:color w:val="000000"/>
          <w:sz w:val="24"/>
          <w:szCs w:val="24"/>
          <w:lang w:val="vi-VN"/>
        </w:rPr>
        <w:t>Điều 34. Người điều hành Công ty</w:t>
      </w:r>
      <w:bookmarkEnd w:id="74"/>
    </w:p>
    <w:p w14:paraId="77B59E6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Người điều hành Công ty bao gồm Giám đốc (Tổng giám đốc), Phó giám đốc (Phó Tổng giám đốc), Kế toán trưởng và [người điều hành khác theo quy định của Điều lệ công ty].</w:t>
      </w:r>
    </w:p>
    <w:p w14:paraId="0D8B79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Theo đề nghị của Giám đốc (Tổng giám đốc) và được sự chấp thuận của Hội đồng quản trị, Công ty được tuyển dụng người điều hành khác với số lượng và tiêu chuẩn phù hợp với cơ cấu và quy chế quản lý của Công ty do Hội đồng quản trị quy định. Người điều hành doanh nghiệp phải có trách nhiệm để hỗ trợ Công ty đạt được các mục tiêu đề ra trong hoạt động và tổ chức.</w:t>
      </w:r>
    </w:p>
    <w:p w14:paraId="3AB7EC1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Giám đốc (Tổng giám đốc) được trả lương và thưởng. Tiền lương và thưởng của Giám đốc (Tổng giám đốc) do Hội đồng quản trị quyết định.</w:t>
      </w:r>
    </w:p>
    <w:p w14:paraId="3CE7EA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Tiền lương của người điều hành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2827447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5" w:name="dieu_35"/>
      <w:r w:rsidRPr="003155ED">
        <w:rPr>
          <w:rFonts w:ascii="Arial" w:eastAsia="Times New Roman" w:hAnsi="Arial" w:cs="Arial"/>
          <w:b/>
          <w:bCs/>
          <w:color w:val="000000"/>
          <w:sz w:val="24"/>
          <w:szCs w:val="24"/>
          <w:lang w:val="vi-VN"/>
        </w:rPr>
        <w:t>Điều 35. Bổ nhiệm, miễn nhiệm, nhiệm vụ và quyền hạn của Giám đốc (Tổng giám đốc)</w:t>
      </w:r>
      <w:bookmarkEnd w:id="75"/>
    </w:p>
    <w:p w14:paraId="05795C9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bổ nhiệm 01 thành viên Hội đồng quản trị hoặc thuê người khác làm Giám đốc (Tổng giám đốc).</w:t>
      </w:r>
    </w:p>
    <w:p w14:paraId="1BE2203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Giám đốc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4CFBA90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Nhiệm kỳ của Giám đốc (Tổng giám đốc) không quá 05 năm và có thể được bổ nhiệm lại với số nhiệm kỳ không hạn chế. Giám đốc (Tổng giám đốc) phải đáp ứng các tiêu chuẩn, điều kiện theo quy định của pháp luật và [Điều lệ công ty].</w:t>
      </w:r>
    </w:p>
    <w:p w14:paraId="6D8FC4A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Giám đốc (Tổng giám đốc) có các quyền và nghĩa vụ sau:</w:t>
      </w:r>
    </w:p>
    <w:p w14:paraId="3F7868C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Quyết định các vấn đề liên quan đến công việc kinh doanh hằng ngày của Công ty mà không thuộc thẩm quyền của Hội đồng quản trị;</w:t>
      </w:r>
    </w:p>
    <w:p w14:paraId="09595F6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Tổ chức thực hiện các nghị quyết, quyết định của Hội đồng quản trị;</w:t>
      </w:r>
    </w:p>
    <w:p w14:paraId="44ADF7F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Tổ chức thực hiện kế hoạch kinh doanh và phương án đầu tư của Công ty;</w:t>
      </w:r>
    </w:p>
    <w:p w14:paraId="610DA64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Kiến nghị phương án cơ cấu tổ chức, quy chế quản lý nội bộ của Công ty;</w:t>
      </w:r>
    </w:p>
    <w:p w14:paraId="63AFCCF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đ) Bổ nhiệm, miễn nhiệm, bãi nhiệm các chức danh quản lý trong Công ty, trừ các chức danh thuộc thẩm quyền của Hội đồng quản trị;</w:t>
      </w:r>
    </w:p>
    <w:p w14:paraId="6A566F1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Quyết định tiền lương và lợi ích khác đối với người lao động trong Công ty, kể cả người quản lý thuộc thẩm quyền bổ nhiệm của Giám đốc (Tổng giám đốc);</w:t>
      </w:r>
    </w:p>
    <w:p w14:paraId="10F116B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Tuyển dụng lao động;</w:t>
      </w:r>
    </w:p>
    <w:p w14:paraId="0C00E49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Kiến nghị phương án trả cổ tức hoặc xử lý lỗ trong kinh doanh;</w:t>
      </w:r>
    </w:p>
    <w:p w14:paraId="194D34B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i) Quyền và nghĩa vụ khác theo quy định của pháp luật, [Điều lệ công ty và nghị quyết, quyết định của Hội đồng quản trị].</w:t>
      </w:r>
    </w:p>
    <w:p w14:paraId="41ED1AF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Hội đồng quản trị có thể miễn nhiệm Giám đốc (Tổng giám đốc) khi đa số thành viên Hội đồng quản trị có quyền biểu quyết dự họp tán thành và bổ nhiệm Giám đốc (Tổng giám đốc) mới thay thế.</w:t>
      </w:r>
    </w:p>
    <w:p w14:paraId="40313E1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6" w:name="muc_9"/>
      <w:r w:rsidRPr="003155ED">
        <w:rPr>
          <w:rFonts w:ascii="Arial" w:eastAsia="Times New Roman" w:hAnsi="Arial" w:cs="Arial"/>
          <w:b/>
          <w:bCs/>
          <w:color w:val="000000"/>
          <w:sz w:val="24"/>
          <w:szCs w:val="24"/>
          <w:lang w:val="vi-VN"/>
        </w:rPr>
        <w:t>IX. BAN KIỂM SOÁT HOẶC ỦY BAN KIỂM TOÁN TRỰC THUỘC HỘI ĐỒNG QUẢN TRỊ</w:t>
      </w:r>
      <w:bookmarkEnd w:id="76"/>
    </w:p>
    <w:p w14:paraId="3C26EA1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[Trường hợp Công ty hoạt động theo mô hình quy định tại </w:t>
      </w:r>
      <w:bookmarkStart w:id="77" w:name="dc_31"/>
      <w:r w:rsidRPr="003155ED">
        <w:rPr>
          <w:rFonts w:ascii="Arial" w:eastAsia="Times New Roman" w:hAnsi="Arial" w:cs="Arial"/>
          <w:color w:val="000000"/>
          <w:sz w:val="24"/>
          <w:szCs w:val="24"/>
          <w:lang w:val="vi-VN"/>
        </w:rPr>
        <w:t xml:space="preserve">điểm a khoản 1 Điều 137 Luật Doanh </w:t>
      </w:r>
      <w:proofErr w:type="spellStart"/>
      <w:r w:rsidRPr="00EC7262">
        <w:rPr>
          <w:sz w:val="28"/>
          <w:szCs w:val="28"/>
        </w:rPr>
        <w:t>nghiệp</w:t>
      </w:r>
      <w:bookmarkEnd w:id="77"/>
      <w:proofErr w:type="spellEnd"/>
      <w:r w:rsidRPr="00EC7262">
        <w:rPr>
          <w:sz w:val="28"/>
          <w:szCs w:val="28"/>
        </w:rPr>
        <w:t xml:space="preserve">, </w:t>
      </w:r>
      <w:proofErr w:type="spellStart"/>
      <w:r w:rsidRPr="00EC7262">
        <w:rPr>
          <w:sz w:val="28"/>
          <w:szCs w:val="28"/>
        </w:rPr>
        <w:t>Công</w:t>
      </w:r>
      <w:proofErr w:type="spellEnd"/>
      <w:r w:rsidRPr="00EC7262">
        <w:rPr>
          <w:sz w:val="28"/>
          <w:szCs w:val="28"/>
        </w:rPr>
        <w:t xml:space="preserve"> ty </w:t>
      </w:r>
      <w:proofErr w:type="spellStart"/>
      <w:r w:rsidRPr="00EC7262">
        <w:rPr>
          <w:sz w:val="28"/>
          <w:szCs w:val="28"/>
        </w:rPr>
        <w:t>thành</w:t>
      </w:r>
      <w:proofErr w:type="spellEnd"/>
      <w:r w:rsidRPr="00EC7262">
        <w:rPr>
          <w:sz w:val="28"/>
          <w:szCs w:val="28"/>
        </w:rPr>
        <w:t xml:space="preserve"> </w:t>
      </w:r>
      <w:proofErr w:type="spellStart"/>
      <w:r w:rsidRPr="00EC7262">
        <w:rPr>
          <w:sz w:val="28"/>
          <w:szCs w:val="28"/>
        </w:rPr>
        <w:t>lập</w:t>
      </w:r>
      <w:proofErr w:type="spellEnd"/>
      <w:r w:rsidRPr="00EC7262">
        <w:rPr>
          <w:sz w:val="28"/>
          <w:szCs w:val="28"/>
        </w:rPr>
        <w:t xml:space="preserve"> Ban </w:t>
      </w:r>
      <w:proofErr w:type="spellStart"/>
      <w:r w:rsidRPr="00EC7262">
        <w:rPr>
          <w:sz w:val="28"/>
          <w:szCs w:val="28"/>
        </w:rPr>
        <w:t>kiểm</w:t>
      </w:r>
      <w:proofErr w:type="spellEnd"/>
      <w:r w:rsidRPr="00EC7262">
        <w:rPr>
          <w:sz w:val="28"/>
          <w:szCs w:val="28"/>
        </w:rPr>
        <w:t xml:space="preserve"> </w:t>
      </w:r>
      <w:proofErr w:type="spellStart"/>
      <w:r w:rsidRPr="00EC7262">
        <w:rPr>
          <w:sz w:val="28"/>
          <w:szCs w:val="28"/>
        </w:rPr>
        <w:t>soát</w:t>
      </w:r>
      <w:proofErr w:type="spellEnd"/>
      <w:r w:rsidRPr="00EC7262">
        <w:rPr>
          <w:sz w:val="28"/>
          <w:szCs w:val="28"/>
        </w:rPr>
        <w:t xml:space="preserve"> </w:t>
      </w:r>
      <w:proofErr w:type="spellStart"/>
      <w:r w:rsidRPr="00EC7262">
        <w:rPr>
          <w:sz w:val="28"/>
          <w:szCs w:val="28"/>
        </w:rPr>
        <w:t>theo</w:t>
      </w:r>
      <w:proofErr w:type="spellEnd"/>
      <w:r w:rsidRPr="00EC7262">
        <w:rPr>
          <w:sz w:val="28"/>
          <w:szCs w:val="28"/>
        </w:rPr>
        <w:t xml:space="preserve"> </w:t>
      </w:r>
      <w:proofErr w:type="spellStart"/>
      <w:r w:rsidRPr="00EC7262">
        <w:rPr>
          <w:sz w:val="28"/>
          <w:szCs w:val="28"/>
        </w:rPr>
        <w:t>quy</w:t>
      </w:r>
      <w:proofErr w:type="spellEnd"/>
      <w:r w:rsidRPr="00EC7262">
        <w:rPr>
          <w:sz w:val="28"/>
          <w:szCs w:val="28"/>
        </w:rPr>
        <w:t xml:space="preserve"> </w:t>
      </w:r>
      <w:proofErr w:type="spellStart"/>
      <w:r w:rsidRPr="00EC7262">
        <w:rPr>
          <w:sz w:val="28"/>
          <w:szCs w:val="28"/>
        </w:rPr>
        <w:t>định</w:t>
      </w:r>
      <w:proofErr w:type="spellEnd"/>
      <w:r w:rsidRPr="00EC7262">
        <w:rPr>
          <w:sz w:val="28"/>
          <w:szCs w:val="28"/>
        </w:rPr>
        <w:t xml:space="preserve"> </w:t>
      </w:r>
      <w:proofErr w:type="spellStart"/>
      <w:r w:rsidRPr="00EC7262">
        <w:rPr>
          <w:sz w:val="28"/>
          <w:szCs w:val="28"/>
        </w:rPr>
        <w:t>tại</w:t>
      </w:r>
      <w:proofErr w:type="spellEnd"/>
      <w:r w:rsidRPr="00EC7262">
        <w:rPr>
          <w:sz w:val="28"/>
          <w:szCs w:val="28"/>
        </w:rPr>
        <w:t xml:space="preserve"> </w:t>
      </w:r>
      <w:proofErr w:type="spellStart"/>
      <w:r w:rsidRPr="00EC7262">
        <w:rPr>
          <w:sz w:val="28"/>
          <w:szCs w:val="28"/>
        </w:rPr>
        <w:t>Luật</w:t>
      </w:r>
      <w:proofErr w:type="spellEnd"/>
      <w:r w:rsidRPr="00EC7262">
        <w:rPr>
          <w:sz w:val="28"/>
          <w:szCs w:val="28"/>
        </w:rPr>
        <w:t xml:space="preserve"> </w:t>
      </w:r>
      <w:proofErr w:type="spellStart"/>
      <w:r w:rsidRPr="00EC7262">
        <w:rPr>
          <w:sz w:val="28"/>
          <w:szCs w:val="28"/>
        </w:rPr>
        <w:t>Doanh</w:t>
      </w:r>
      <w:proofErr w:type="spellEnd"/>
      <w:r w:rsidRPr="00EC7262">
        <w:rPr>
          <w:sz w:val="28"/>
          <w:szCs w:val="28"/>
        </w:rPr>
        <w:t xml:space="preserve"> </w:t>
      </w:r>
      <w:proofErr w:type="spellStart"/>
      <w:r w:rsidRPr="00EC7262">
        <w:rPr>
          <w:sz w:val="28"/>
          <w:szCs w:val="28"/>
        </w:rPr>
        <w:t>nghiệp</w:t>
      </w:r>
      <w:proofErr w:type="spellEnd"/>
      <w:r w:rsidRPr="00EC7262">
        <w:rPr>
          <w:sz w:val="28"/>
          <w:szCs w:val="28"/>
        </w:rPr>
        <w:t xml:space="preserve">, </w:t>
      </w:r>
      <w:proofErr w:type="spellStart"/>
      <w:r w:rsidRPr="00EC7262">
        <w:rPr>
          <w:sz w:val="28"/>
          <w:szCs w:val="28"/>
        </w:rPr>
        <w:t>Nghị</w:t>
      </w:r>
      <w:proofErr w:type="spellEnd"/>
      <w:r w:rsidRPr="00EC7262">
        <w:rPr>
          <w:sz w:val="28"/>
          <w:szCs w:val="28"/>
        </w:rPr>
        <w:t xml:space="preserve"> </w:t>
      </w:r>
      <w:proofErr w:type="spellStart"/>
      <w:r w:rsidRPr="00EC7262">
        <w:rPr>
          <w:sz w:val="28"/>
          <w:szCs w:val="28"/>
        </w:rPr>
        <w:t>định</w:t>
      </w:r>
      <w:proofErr w:type="spellEnd"/>
      <w:r w:rsidRPr="00EC7262">
        <w:rPr>
          <w:sz w:val="28"/>
          <w:szCs w:val="28"/>
        </w:rPr>
        <w:t> 155/2020/NĐ-CP </w:t>
      </w:r>
      <w:proofErr w:type="spellStart"/>
      <w:r w:rsidRPr="00EC7262">
        <w:rPr>
          <w:sz w:val="28"/>
          <w:szCs w:val="28"/>
        </w:rPr>
        <w:t>ngày</w:t>
      </w:r>
      <w:proofErr w:type="spellEnd"/>
      <w:r w:rsidRPr="00EC7262">
        <w:rPr>
          <w:sz w:val="28"/>
          <w:szCs w:val="28"/>
        </w:rPr>
        <w:t xml:space="preserve"> 31</w:t>
      </w:r>
      <w:r w:rsidRPr="003155ED">
        <w:rPr>
          <w:rFonts w:ascii="Arial" w:eastAsia="Times New Roman" w:hAnsi="Arial" w:cs="Arial"/>
          <w:color w:val="000000"/>
          <w:sz w:val="24"/>
          <w:szCs w:val="24"/>
          <w:lang w:val="vi-VN"/>
        </w:rPr>
        <w:t xml:space="preserve"> tháng 12 năm 2020 của Chính phủ quy định chi tiết thi hành một số điều của Luật Chứng khoán và theo quy định tại Điều 36 đến Điều 41 Điều lệ này].</w:t>
      </w:r>
    </w:p>
    <w:p w14:paraId="3BEE6A7D"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8" w:name="dieu_36"/>
      <w:r w:rsidRPr="003155ED">
        <w:rPr>
          <w:rFonts w:ascii="Arial" w:eastAsia="Times New Roman" w:hAnsi="Arial" w:cs="Arial"/>
          <w:b/>
          <w:bCs/>
          <w:color w:val="000000"/>
          <w:sz w:val="24"/>
          <w:szCs w:val="24"/>
          <w:lang w:val="vi-VN"/>
        </w:rPr>
        <w:t>Điều 36. Ứng cử, đề cử thành viên Ban kiểm soát (Kiểm soát viên)</w:t>
      </w:r>
      <w:bookmarkEnd w:id="78"/>
    </w:p>
    <w:p w14:paraId="44780ED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Việc ứng cử, đề cử thành viên Ban kiểm soát được thực hiện tương tự quy định tại khoản 1, khoản 2 Điều 25 Điều lệ này.</w:t>
      </w:r>
    </w:p>
    <w:p w14:paraId="4CDED26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Trường hợp số lượng các ứng viên Ban kiểm soát thông qua đề cử và ứng cử không đủ số lượng cần thiết, Ban kiểm soát đương nhiệm có thể đề cử thêm ứng viên hoặc tổ chức đề cử theo quy định tại [Điều lệ công ty], Quy chế nội bộ về quản trị công ty và Quy chế hoạt động của Ban kiểm soát. Việc Ban kiểm soát đương nhiệm giới thiệu thêm ứng viên phải được công bố rõ ràng trước khi Đại hội đồng cổ đông biểu quyết bầu thành viên Ban kiểm soát theo quy định của pháp luật.</w:t>
      </w:r>
    </w:p>
    <w:p w14:paraId="1B3ABA5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79" w:name="dieu_37"/>
      <w:r w:rsidRPr="003155ED">
        <w:rPr>
          <w:rFonts w:ascii="Arial" w:eastAsia="Times New Roman" w:hAnsi="Arial" w:cs="Arial"/>
          <w:b/>
          <w:bCs/>
          <w:color w:val="000000"/>
          <w:sz w:val="24"/>
          <w:szCs w:val="24"/>
          <w:lang w:val="vi-VN"/>
        </w:rPr>
        <w:t>Điều 37. Thành phần Ban Kiểm soát</w:t>
      </w:r>
      <w:bookmarkEnd w:id="79"/>
    </w:p>
    <w:p w14:paraId="370C992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Số lượng thành viên Ban kiểm soát của Công ty là [... người]. Nhiệm kỳ của thành viên Ban kiểm soát không quá 05 năm và có thể được bầu lại với số nhiệm kỳ không hạn chế.</w:t>
      </w:r>
    </w:p>
    <w:p w14:paraId="795BD09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Thành viên Ban kiểm soát phải đáp ứng các tiêu chuẩn và điều kiện theo quy định tại Điều 169 Luật Doanh nghiệp và không thuộc các trường hợp sau:</w:t>
      </w:r>
    </w:p>
    <w:p w14:paraId="525F35B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Làm việc trong bộ phận kế toán, tài chính của Công ty;</w:t>
      </w:r>
    </w:p>
    <w:p w14:paraId="299D3C5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Là thành viên hay nhân viên của công ty kiểm toán độc lập thực hiện kiểm toán các báo cáo tài chính của công ty trong 03 năm liền trước đó.</w:t>
      </w:r>
    </w:p>
    <w:p w14:paraId="1020EE0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Thành viên Ban Kiểm soát bị miễn nhiệm trong các trường hợp sau:</w:t>
      </w:r>
    </w:p>
    <w:p w14:paraId="5A57AE1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Không còn đủ tiêu chuẩn và điều kiện làm thành viên Ban kiểm soát theo quy định tại khoản 2 Điều này;</w:t>
      </w:r>
    </w:p>
    <w:p w14:paraId="70BEDA1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b) Có đơn từ chức và được chấp thuận;</w:t>
      </w:r>
    </w:p>
    <w:p w14:paraId="64C152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[Các trường hợp khác theo quy định tại Điều lệ này].</w:t>
      </w:r>
    </w:p>
    <w:p w14:paraId="6778E1F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Thành viên Ban kiểm soát bị bãi nhiệm trong các trường hợp sau:</w:t>
      </w:r>
    </w:p>
    <w:p w14:paraId="2381344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Không hoàn thành nhiệm vụ, công việc được phân công;</w:t>
      </w:r>
    </w:p>
    <w:p w14:paraId="2EBFF53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Không thực hiện quyền và nghĩa vụ của mình trong 06 tháng liên tục, trừ trường hợp bất khả kháng;</w:t>
      </w:r>
    </w:p>
    <w:p w14:paraId="153016C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Vi phạm nhiều lần, vi phạm nghiêm trọng nghĩa vụ của thành viên Ban kiểm soát theo quy định của Luật Doanh nghiệp và [Điều lệ công ty];</w:t>
      </w:r>
    </w:p>
    <w:p w14:paraId="70E5ABA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Trường hợp khác theo nghị quyết Đại hội đồng cổ đông.</w:t>
      </w:r>
    </w:p>
    <w:p w14:paraId="35F7E33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0" w:name="dieu_38"/>
      <w:r w:rsidRPr="003155ED">
        <w:rPr>
          <w:rFonts w:ascii="Arial" w:eastAsia="Times New Roman" w:hAnsi="Arial" w:cs="Arial"/>
          <w:b/>
          <w:bCs/>
          <w:color w:val="000000"/>
          <w:sz w:val="24"/>
          <w:szCs w:val="24"/>
          <w:lang w:val="vi-VN"/>
        </w:rPr>
        <w:t>Điều 38. Trưởng Ban kiểm soát</w:t>
      </w:r>
      <w:bookmarkEnd w:id="80"/>
    </w:p>
    <w:p w14:paraId="01D4870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Trưởng Ban kiểm soát do Ban kiểm soát bầu trong số các thành viên Ban kiểm soát;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14:paraId="514CED6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Quyền và nghĩa vụ của Trưởng Ban kiểm soát:</w:t>
      </w:r>
    </w:p>
    <w:p w14:paraId="0F3CB5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Triệu tập cuộc họp Ban kiểm soát;</w:t>
      </w:r>
    </w:p>
    <w:p w14:paraId="26FD979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Yêu cầu Hội đồng quản trị, Giám đốc (Tổng giám đốc) và người điều hành khác cung cấp các thông tin liên quan để báo cáo Ban kiểm soát;</w:t>
      </w:r>
    </w:p>
    <w:p w14:paraId="69AE601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Lập và ký báo cáo của Ban kiểm soát sau khi đã tham khảo ý kiến của Hội đồng quản trị để trình Đại hội đồng cổ đông.</w:t>
      </w:r>
    </w:p>
    <w:p w14:paraId="61A83395"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1" w:name="dieu_39"/>
      <w:r w:rsidRPr="003155ED">
        <w:rPr>
          <w:rFonts w:ascii="Arial" w:eastAsia="Times New Roman" w:hAnsi="Arial" w:cs="Arial"/>
          <w:b/>
          <w:bCs/>
          <w:color w:val="000000"/>
          <w:sz w:val="24"/>
          <w:szCs w:val="24"/>
          <w:lang w:val="vi-VN"/>
        </w:rPr>
        <w:t>Điều 39. Quyền và nghĩa vụ của Ban kiểm soát</w:t>
      </w:r>
      <w:bookmarkEnd w:id="81"/>
    </w:p>
    <w:p w14:paraId="0CCFB8F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Ban kiểm soát có các quyền, nghĩa vụ theo quy định tại </w:t>
      </w:r>
      <w:bookmarkStart w:id="82" w:name="dc_32"/>
      <w:r w:rsidRPr="003155ED">
        <w:rPr>
          <w:rFonts w:ascii="Arial" w:eastAsia="Times New Roman" w:hAnsi="Arial" w:cs="Arial"/>
          <w:color w:val="000000"/>
          <w:sz w:val="24"/>
          <w:szCs w:val="24"/>
          <w:lang w:val="vi-VN"/>
        </w:rPr>
        <w:t>Điều 170 Luật Doanh nghiệp</w:t>
      </w:r>
      <w:bookmarkEnd w:id="82"/>
      <w:r w:rsidRPr="003155ED">
        <w:rPr>
          <w:rFonts w:ascii="Arial" w:eastAsia="Times New Roman" w:hAnsi="Arial" w:cs="Arial"/>
          <w:color w:val="000000"/>
          <w:sz w:val="24"/>
          <w:szCs w:val="24"/>
          <w:lang w:val="vi-VN"/>
        </w:rPr>
        <w:t> và các quyền, nghĩa vụ sau:</w:t>
      </w:r>
    </w:p>
    <w:p w14:paraId="17F6B8E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Đề xuất, kiến nghị Đại hội đồng cổ đông phê duyệt danh sách tổ chức kiểm toán được chấp thuận thực hiện kiểm toán Báo cáo tài chính của Công ty; quyết định tổ chức kiểm toán được chấp thuận thực hiện kiểm tra hoạt động của Công ty, bãi miễn kiểm toán viên được chấp thuận khi xét thấy cần thiết.</w:t>
      </w:r>
    </w:p>
    <w:p w14:paraId="6F20A7C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Chịu trách nhiệm trước cổ đông về hoạt động giám sát của mình.</w:t>
      </w:r>
    </w:p>
    <w:p w14:paraId="52D21F3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Giám sát tình hình tài chính của Công ty, việc tuân thủ pháp luật trong hoạt động của thành viên Hội đồng quản trị, Giám đốc (Tổng giám đốc), người quản lý khác.</w:t>
      </w:r>
    </w:p>
    <w:p w14:paraId="62036BC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Đảm bảo phối hợp hoạt động với Hội đồng quản trị, Giám đốc (Tổng giám đốc) và cổ đông.</w:t>
      </w:r>
    </w:p>
    <w:p w14:paraId="384B588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5. Trường hợp phát hiện hành vi vi phạm pháp luật hoặc vi phạm Điều lệ công ty của thành viên Hội đồng quản trị, Giám đốc (Tổng giám đốc) và người điều hành khác của doanh nghiệp, Ban kiểm soát phải thông báo bằng văn bản cho Hội đồng quản trị trong </w:t>
      </w:r>
      <w:r w:rsidRPr="003155ED">
        <w:rPr>
          <w:rFonts w:ascii="Arial" w:eastAsia="Times New Roman" w:hAnsi="Arial" w:cs="Arial"/>
          <w:color w:val="000000"/>
          <w:sz w:val="24"/>
          <w:szCs w:val="24"/>
          <w:lang w:val="vi-VN"/>
        </w:rPr>
        <w:lastRenderedPageBreak/>
        <w:t>vòng 48 giờ, yêu cầu người có hành vi vi phạm chấm dứt vi phạm và có giải pháp khắc phục hậu quả.</w:t>
      </w:r>
    </w:p>
    <w:p w14:paraId="3D8F668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Xây dựng Quy chế hoạt động của Ban kiểm soát và trình Đại hội đồng cổ đông thông qua.</w:t>
      </w:r>
    </w:p>
    <w:p w14:paraId="415DAAE1"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7. Báo cáo tại Đại hội đồng cổ đông theo quy định tại </w:t>
      </w:r>
      <w:bookmarkStart w:id="83" w:name="dc_33"/>
      <w:r w:rsidRPr="003155ED">
        <w:rPr>
          <w:rFonts w:ascii="Arial" w:eastAsia="Times New Roman" w:hAnsi="Arial" w:cs="Arial"/>
          <w:color w:val="000000"/>
          <w:sz w:val="24"/>
          <w:szCs w:val="24"/>
          <w:lang w:val="vi-VN"/>
        </w:rPr>
        <w:t>Điều 290 Nghị định số 155/2020/NĐ-CP</w:t>
      </w:r>
      <w:bookmarkEnd w:id="83"/>
      <w:r w:rsidRPr="003155ED">
        <w:rPr>
          <w:rFonts w:ascii="Arial" w:eastAsia="Times New Roman" w:hAnsi="Arial" w:cs="Arial"/>
          <w:color w:val="000000"/>
          <w:sz w:val="24"/>
          <w:szCs w:val="24"/>
          <w:lang w:val="vi-VN"/>
        </w:rPr>
        <w:t> ngày 31/12/2020 của Chính phủ quy định chi tiết thi hành một số điều của Luật Chứng khoán.</w:t>
      </w:r>
    </w:p>
    <w:p w14:paraId="41713F0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8.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308C89E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9. Có quyền yêu cầu Hội đồng quản trị, thành viên Hội đồng quản trị, Giám đốc (Tổng giám đốc) và người quản lý khác cung cấp đầy đủ, chính xác, kịp thời thông tin, tài liệu về công tác quản lý, điều hành và hoạt động kinh doanh của Công ty.</w:t>
      </w:r>
    </w:p>
    <w:p w14:paraId="1A921A0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10. Các quyền và nghĩa vụ khác theo quy định của pháp luật và [Điều lệ này].</w:t>
      </w:r>
    </w:p>
    <w:p w14:paraId="71FDA5E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4" w:name="dieu_40"/>
      <w:r w:rsidRPr="003155ED">
        <w:rPr>
          <w:rFonts w:ascii="Arial" w:eastAsia="Times New Roman" w:hAnsi="Arial" w:cs="Arial"/>
          <w:b/>
          <w:bCs/>
          <w:color w:val="000000"/>
          <w:sz w:val="24"/>
          <w:szCs w:val="24"/>
          <w:lang w:val="vi-VN"/>
        </w:rPr>
        <w:t>Điều 40. Cuộc họp của Ban kiểm soát</w:t>
      </w:r>
      <w:bookmarkEnd w:id="84"/>
    </w:p>
    <w:p w14:paraId="2AD3936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Ban kiểm soát phải họp ít nhất 02 lần trong một năm, số lượng thành viên tham dự họp ít nhất là 2/3 số thành viên Ban kiểm soát. 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11CB68B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Ban kiểm soát có quyền yêu cầu thành viên Hội đồng quản trị, Giám đốc (Tổng giám đốc) và đại diện tổ chức kiểm toán được chấp thuận tham dự và trả lời các vấn đề cần được làm rõ.</w:t>
      </w:r>
    </w:p>
    <w:p w14:paraId="437DA74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5" w:name="dieu_41"/>
      <w:r w:rsidRPr="003155ED">
        <w:rPr>
          <w:rFonts w:ascii="Arial" w:eastAsia="Times New Roman" w:hAnsi="Arial" w:cs="Arial"/>
          <w:b/>
          <w:bCs/>
          <w:color w:val="000000"/>
          <w:sz w:val="24"/>
          <w:szCs w:val="24"/>
          <w:lang w:val="vi-VN"/>
        </w:rPr>
        <w:t>Điều 41. Tiền lương, thù lao, thưởng và lợi ích khác của thành viên Ban kiểm soát</w:t>
      </w:r>
      <w:bookmarkEnd w:id="85"/>
    </w:p>
    <w:p w14:paraId="4686098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[Trường hợp Điều lệ công ty không có quy định khác] thì tiền lương, thù lao, thưởng và lợi ích khác của thành viên Ban kiểm soát được thực hiện theo quy định sau đây:</w:t>
      </w:r>
    </w:p>
    <w:p w14:paraId="1F27901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4BD0010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05C50DC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73ADDAF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[Trường hợp công ty hoạt động theo mô hình quy định tại </w:t>
      </w:r>
      <w:bookmarkStart w:id="86" w:name="dc_34"/>
      <w:r w:rsidRPr="003155ED">
        <w:rPr>
          <w:rFonts w:ascii="Arial" w:eastAsia="Times New Roman" w:hAnsi="Arial" w:cs="Arial"/>
          <w:color w:val="000000"/>
          <w:sz w:val="24"/>
          <w:szCs w:val="24"/>
          <w:lang w:val="vi-VN"/>
        </w:rPr>
        <w:t>điểm b khoản 1 Điều 137 Luật Doanh nghiệp</w:t>
      </w:r>
      <w:bookmarkEnd w:id="86"/>
      <w:r w:rsidRPr="003155ED">
        <w:rPr>
          <w:rFonts w:ascii="Arial" w:eastAsia="Times New Roman" w:hAnsi="Arial" w:cs="Arial"/>
          <w:color w:val="000000"/>
          <w:sz w:val="24"/>
          <w:szCs w:val="24"/>
          <w:lang w:val="vi-VN"/>
        </w:rPr>
        <w:t xml:space="preserve">, Công ty thành lập Ủy ban kiểm toán theo quy định tại Luật Doanh </w:t>
      </w:r>
      <w:r w:rsidRPr="003155ED">
        <w:rPr>
          <w:rFonts w:ascii="Arial" w:eastAsia="Times New Roman" w:hAnsi="Arial" w:cs="Arial"/>
          <w:color w:val="000000"/>
          <w:sz w:val="24"/>
          <w:szCs w:val="24"/>
          <w:lang w:val="vi-VN"/>
        </w:rPr>
        <w:lastRenderedPageBreak/>
        <w:t xml:space="preserve">nghiệp, Nghị </w:t>
      </w:r>
      <w:proofErr w:type="spellStart"/>
      <w:r w:rsidRPr="00EC7262">
        <w:rPr>
          <w:sz w:val="28"/>
          <w:szCs w:val="28"/>
        </w:rPr>
        <w:t>định</w:t>
      </w:r>
      <w:proofErr w:type="spellEnd"/>
      <w:r w:rsidRPr="00EC7262">
        <w:rPr>
          <w:sz w:val="28"/>
          <w:szCs w:val="28"/>
        </w:rPr>
        <w:t> 155/2020/NĐ-CP </w:t>
      </w:r>
      <w:proofErr w:type="spellStart"/>
      <w:r w:rsidRPr="00EC7262">
        <w:rPr>
          <w:sz w:val="28"/>
          <w:szCs w:val="28"/>
        </w:rPr>
        <w:t>ngày</w:t>
      </w:r>
      <w:proofErr w:type="spellEnd"/>
      <w:r w:rsidRPr="00EC7262">
        <w:rPr>
          <w:sz w:val="28"/>
          <w:szCs w:val="28"/>
        </w:rPr>
        <w:t xml:space="preserve"> 31</w:t>
      </w:r>
      <w:r w:rsidRPr="003155ED">
        <w:rPr>
          <w:rFonts w:ascii="Arial" w:eastAsia="Times New Roman" w:hAnsi="Arial" w:cs="Arial"/>
          <w:color w:val="000000"/>
          <w:sz w:val="24"/>
          <w:szCs w:val="24"/>
          <w:lang w:val="vi-VN"/>
        </w:rPr>
        <w:t xml:space="preserve"> tháng 12 năm 2020 của Chính phủ quy định chi tiết thi hành một số điều của Luật Chứng khoán và theo quy định tại Điều 42 đến Điều 46 Điều lệ này]</w:t>
      </w:r>
    </w:p>
    <w:p w14:paraId="6FB6097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7" w:name="dieu_42"/>
      <w:r w:rsidRPr="003155ED">
        <w:rPr>
          <w:rFonts w:ascii="Arial" w:eastAsia="Times New Roman" w:hAnsi="Arial" w:cs="Arial"/>
          <w:b/>
          <w:bCs/>
          <w:color w:val="000000"/>
          <w:sz w:val="24"/>
          <w:szCs w:val="24"/>
          <w:lang w:val="vi-VN"/>
        </w:rPr>
        <w:t>Điều 42. Ứng cử, đề cử thành viên Ủy ban kiểm toán</w:t>
      </w:r>
      <w:bookmarkEnd w:id="87"/>
    </w:p>
    <w:p w14:paraId="3597505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Chủ tịch Ủy ban kiểm toán và các thành viên khác của Ủy ban kiểm toán do Hội đồng quản trị đề cử và không phải là người điều hành Công ty.</w:t>
      </w:r>
    </w:p>
    <w:p w14:paraId="08F1CF2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bổ nhiệm Chủ tịch Ủy ban kiểm toán và các thành viên khác trong Ủy ban kiểm toán phải được Hội đồng quản trị thông qua tại cuộc họp Hội đồng quản trị.</w:t>
      </w:r>
    </w:p>
    <w:p w14:paraId="3FA5ECA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8" w:name="dieu_43"/>
      <w:r w:rsidRPr="003155ED">
        <w:rPr>
          <w:rFonts w:ascii="Arial" w:eastAsia="Times New Roman" w:hAnsi="Arial" w:cs="Arial"/>
          <w:b/>
          <w:bCs/>
          <w:color w:val="000000"/>
          <w:sz w:val="24"/>
          <w:szCs w:val="24"/>
          <w:lang w:val="vi-VN"/>
        </w:rPr>
        <w:t>Điều 43. Thành phần Ủy ban Kiểm toán</w:t>
      </w:r>
      <w:bookmarkEnd w:id="88"/>
    </w:p>
    <w:p w14:paraId="5B75A84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Ủy ban kiểm toán có từ 02 thành viên trở lên. Chủ tịch Ủy ban kiểm toán phải là thành viên Hội đồng quản trị độc lập. Các thành viên khác của Ủy ban kiểm toán phải là các thành viên Hội đồng quản trị không điều hành.</w:t>
      </w:r>
    </w:p>
    <w:p w14:paraId="4BC66AB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Thành viên Ủy ban kiểm toán phải có kiến thức về kế toán, kiểm toán, có hiểu biết chung về pháp luật và hoạt động của Công ty và không thuộc các trường hợp sau:</w:t>
      </w:r>
    </w:p>
    <w:p w14:paraId="15F7BE2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Làm việc trong bộ phận kế toán, tài chính của Công ty;</w:t>
      </w:r>
    </w:p>
    <w:p w14:paraId="5C478ED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Là thành viên hay nhân viên của tổ chức kiểm toán được chấp thuận thực hiện kiểm toán các báo cáo tài chính của công ty trong 03 năm liền trước đó.</w:t>
      </w:r>
    </w:p>
    <w:p w14:paraId="403F239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Chủ tịch Ủy ban kiểm toán phải có bằng tốt nghiệp đại học trở lên thuộc một trong các chuyên ngành kinh tế, tài chính, kế toán, kiểm toán, luật, quản trị kinh doanh, trừ trường hợp [Điều lệ công ty quy định tiêu chuẩn khác cao hơn].</w:t>
      </w:r>
    </w:p>
    <w:p w14:paraId="514664F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89" w:name="dieu_44"/>
      <w:r w:rsidRPr="003155ED">
        <w:rPr>
          <w:rFonts w:ascii="Arial" w:eastAsia="Times New Roman" w:hAnsi="Arial" w:cs="Arial"/>
          <w:b/>
          <w:bCs/>
          <w:color w:val="000000"/>
          <w:sz w:val="24"/>
          <w:szCs w:val="24"/>
          <w:lang w:val="vi-VN"/>
        </w:rPr>
        <w:t>Điều 44. Quyền và nghĩa vụ của Ủy ban kiểm toán</w:t>
      </w:r>
      <w:bookmarkEnd w:id="89"/>
    </w:p>
    <w:p w14:paraId="149C98F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Ủy ban kiểm toán có các quyền, nghĩa vụ theo quy định tại </w:t>
      </w:r>
      <w:bookmarkStart w:id="90" w:name="dc_35"/>
      <w:r w:rsidRPr="003155ED">
        <w:rPr>
          <w:rFonts w:ascii="Arial" w:eastAsia="Times New Roman" w:hAnsi="Arial" w:cs="Arial"/>
          <w:color w:val="000000"/>
          <w:sz w:val="24"/>
          <w:szCs w:val="24"/>
          <w:lang w:val="vi-VN"/>
        </w:rPr>
        <w:t>Điều 161 Luật Doanh nghiệp</w:t>
      </w:r>
      <w:bookmarkEnd w:id="90"/>
      <w:r w:rsidRPr="003155ED">
        <w:rPr>
          <w:rFonts w:ascii="Arial" w:eastAsia="Times New Roman" w:hAnsi="Arial" w:cs="Arial"/>
          <w:color w:val="000000"/>
          <w:sz w:val="24"/>
          <w:szCs w:val="24"/>
          <w:lang w:val="vi-VN"/>
        </w:rPr>
        <w:t>, Điều lệ công ty và các quyền, nghĩa vụ sau:</w:t>
      </w:r>
    </w:p>
    <w:p w14:paraId="56A54D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Được quyền tiếp cận các tài liệu liên quan đến tình hình hoạt động của Công ty, trao đổi với các thành viên Hội đồng quản trị khác, Giám đốc (Tổng giám đốc), Kế toán trưởng và cán bộ quản lý khác để thu thập thông tin phục vụ hoạt động của Ủy ban kiểm toán.</w:t>
      </w:r>
    </w:p>
    <w:p w14:paraId="1E9113A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Có quyền yêu cầu đại diện tổ chức kiểm toán được chấp thuận tham dự và trả lời các vấn đề liên quan báo cáo tài chính kiểm toán tại các cuộc họp của Ủy ban kiểm toán.</w:t>
      </w:r>
    </w:p>
    <w:p w14:paraId="3EAA9B45"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Sử dụng dịch vụ tư vấn pháp luật, kế toán hoặc các tư vấn khác bên ngoài khi cần thiết.</w:t>
      </w:r>
    </w:p>
    <w:p w14:paraId="32137E1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Xây dựng và trình Hội đồng quản trị các chính sách phát hiện và quản lý rủi ro; đề xuất với Hội đồng quản trị các giải pháp xử lý rủi ro phát sinh trong hoạt động của Công ty.</w:t>
      </w:r>
    </w:p>
    <w:p w14:paraId="30D9BC0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Lập báo cáo bằng văn bản gửi đến Hội đồng quản trị khi phát hiện thành viên Hội đồng quản trị, Giám đốc (Tổng giám đốc) và người quản lý khác không thực hiện đầy đủ trách nhiệm theo quy định tại Luật Doanh nghiệp và Điều lệ công ty.</w:t>
      </w:r>
    </w:p>
    <w:p w14:paraId="2C1054A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Xây dựng Quy chế hoạt động của Ủy ban kiểm toán và trình Hội đồng quản trị thông qua.</w:t>
      </w:r>
    </w:p>
    <w:p w14:paraId="098C7645"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1" w:name="dieu_45"/>
      <w:r w:rsidRPr="003155ED">
        <w:rPr>
          <w:rFonts w:ascii="Arial" w:eastAsia="Times New Roman" w:hAnsi="Arial" w:cs="Arial"/>
          <w:b/>
          <w:bCs/>
          <w:color w:val="000000"/>
          <w:sz w:val="24"/>
          <w:szCs w:val="24"/>
          <w:lang w:val="vi-VN"/>
        </w:rPr>
        <w:lastRenderedPageBreak/>
        <w:t>Điều 45. Cuộc họp của Ủy ban kiểm toán</w:t>
      </w:r>
      <w:bookmarkEnd w:id="91"/>
    </w:p>
    <w:p w14:paraId="6CA1E23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Ủy ban kiểm toán phải họp ít nhất 02 lần trong một năm. Biên bản họp được lập chi tiết, rõ ràng và phải được lưu giữ đầy đủ. Người ghi biên bản và các thành viên Ủy ban kiểm toán tham dự họp phải ký tên vào biên bản cuộc họp.</w:t>
      </w:r>
    </w:p>
    <w:p w14:paraId="1971790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14:paraId="313D025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2" w:name="dieu_46"/>
      <w:r w:rsidRPr="003155ED">
        <w:rPr>
          <w:rFonts w:ascii="Arial" w:eastAsia="Times New Roman" w:hAnsi="Arial" w:cs="Arial"/>
          <w:b/>
          <w:bCs/>
          <w:color w:val="000000"/>
          <w:sz w:val="24"/>
          <w:szCs w:val="24"/>
          <w:lang w:val="vi-VN"/>
        </w:rPr>
        <w:t>Điều 46. Báo cáo hoạt động của thành viên độc lập Hội đồng quản trị trong Ủy ban kiểm toán tại cuộc họp Đại hội đồng cổ đông thường niên</w:t>
      </w:r>
      <w:bookmarkEnd w:id="92"/>
    </w:p>
    <w:p w14:paraId="0C8FCD0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Thành viên Hội đồng quản trị độc lập trong Ủy ban kiểm toán có trách nhiệm báo cáo hoạt động tại cuộc họp Đại hội đồng cổ đông thường niên.</w:t>
      </w:r>
    </w:p>
    <w:p w14:paraId="03B93DF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Báo cáo hoạt động của thành viên Hội đồng quản trị độc lập trong Ủy ban kiểm toán tại cuộc họp Đại hội đồng cổ đông thường niên phải đảm bảo có các nội dung sau:</w:t>
      </w:r>
    </w:p>
    <w:p w14:paraId="748AFDF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Thù lao, chi phí hoạt động và các lợi ích khác của Ủy ban kiểm toán và từng thành viên Ủy ban kiểm toán theo quy định tại Luật Doanh nghiệp và [Điều lệ công ty];</w:t>
      </w:r>
    </w:p>
    <w:p w14:paraId="133D4F9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Tổng kết các cuộc họp của Ủy ban kiểm toán và các kết luận, kiến nghị của Ủy ban kiểm toán;</w:t>
      </w:r>
    </w:p>
    <w:p w14:paraId="3222EE2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Kết quả giám sát đối với báo cáo tài chính, tình hình hoạt động, tình hình tài chính của Công ty;</w:t>
      </w:r>
    </w:p>
    <w:p w14:paraId="0117450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Báo cáo đánh giá về giao dịch giữa Công ty, công ty con, công ty khác do Công ty nắm quyền kiểm soát trên 50% trở lên vốn điều lệ với thành viên Hội đồng quản trị, Giám đốc (Tổng giám đốc), người điều hành khác của doanh nghiệp và những người có liên quan của đối tượng đó; giao dịch giữa Công ty với công ty trong đó thành viên Hội đồng quản trị, Giám đốc (Tổng giám đốc), người điều hành khác của doanh nghiệp là thành viên sáng lập hoặc là người quản lý doanh nghiệp trong thời gian 03 năm gần nhất trước thời điểm giao dịch;</w:t>
      </w:r>
    </w:p>
    <w:p w14:paraId="74BF145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Kết quả đánh giá về hệ thống kiểm soát nội bộ và quản lý rủi ro của Công ty;</w:t>
      </w:r>
    </w:p>
    <w:p w14:paraId="617C842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e) Kết quả giám sát đối với Hội đồng quản trị, Giám đốc (Tổng giám đốc) và người điều hành khác của doanh nghiệp;</w:t>
      </w:r>
    </w:p>
    <w:p w14:paraId="00E5DDA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g) Kết quả đánh giá sự phối hợp hoạt động giữa Ủy ban kiểm toán với Hội đồng quản trị, Giám đốc (Tổng giám đốc) và các cổ đông;</w:t>
      </w:r>
    </w:p>
    <w:p w14:paraId="0D75063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h) [Các nội dung khác (nếu có)].</w:t>
      </w:r>
    </w:p>
    <w:p w14:paraId="5D7C4ED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3" w:name="muc_10"/>
      <w:r w:rsidRPr="003155ED">
        <w:rPr>
          <w:rFonts w:ascii="Arial" w:eastAsia="Times New Roman" w:hAnsi="Arial" w:cs="Arial"/>
          <w:b/>
          <w:bCs/>
          <w:color w:val="000000"/>
          <w:sz w:val="24"/>
          <w:szCs w:val="24"/>
          <w:lang w:val="vi-VN"/>
        </w:rPr>
        <w:t>X. TRÁCH NHIỆM CỦA THÀNH VIÊN HỘI ĐỒNG QUẢN TRỊ, THÀNH VIÊN BAN KIỂM SOÁT, GIÁM ĐỐC (TỔNG GIÁM ĐỐC) VÀ NGƯỜI ĐIỀU HÀNH KHÁC</w:t>
      </w:r>
      <w:bookmarkEnd w:id="93"/>
    </w:p>
    <w:p w14:paraId="04E856F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Thành viên Hội đồng quản trị, Thành viên Ban kiểm soát, Giám đốc (Tổng giám đốc) và người điều hành khác có trách nhiệm thực hiện các nhiệm vụ của mình, kể cả những </w:t>
      </w:r>
      <w:r w:rsidRPr="003155ED">
        <w:rPr>
          <w:rFonts w:ascii="Arial" w:eastAsia="Times New Roman" w:hAnsi="Arial" w:cs="Arial"/>
          <w:color w:val="000000"/>
          <w:sz w:val="24"/>
          <w:szCs w:val="24"/>
          <w:lang w:val="vi-VN"/>
        </w:rPr>
        <w:lastRenderedPageBreak/>
        <w:t>nhiệm vụ với tư cách thành viên các tiểu ban của Hội đồng quản trị, một cách trung thực, cẩn trọng vì lợi ích của Công ty.</w:t>
      </w:r>
    </w:p>
    <w:p w14:paraId="605C47B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4" w:name="dieu_47"/>
      <w:r w:rsidRPr="003155ED">
        <w:rPr>
          <w:rFonts w:ascii="Arial" w:eastAsia="Times New Roman" w:hAnsi="Arial" w:cs="Arial"/>
          <w:b/>
          <w:bCs/>
          <w:color w:val="000000"/>
          <w:sz w:val="24"/>
          <w:szCs w:val="24"/>
          <w:lang w:val="vi-VN"/>
        </w:rPr>
        <w:t>Điều 47. Trách nhiệm trung thực và tránh các xung đột về quyền lợi</w:t>
      </w:r>
      <w:bookmarkEnd w:id="94"/>
    </w:p>
    <w:p w14:paraId="4F394F5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Thành viên Hội đồng quản trị, thành viên Ban kiểm soát, Giám đốc (Tổng giám đốc) và người quản lý khác phải công khai các lợi ích có liên quan theo quy định của Luật Doanh nghiệp và các văn bản pháp luật liên quan.</w:t>
      </w:r>
    </w:p>
    <w:p w14:paraId="64A4A39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2. </w:t>
      </w:r>
      <w:bookmarkStart w:id="95" w:name="_GoBack"/>
      <w:r w:rsidRPr="003155ED">
        <w:rPr>
          <w:rFonts w:ascii="Arial" w:eastAsia="Times New Roman" w:hAnsi="Arial" w:cs="Arial"/>
          <w:color w:val="000000"/>
          <w:sz w:val="24"/>
          <w:szCs w:val="24"/>
          <w:lang w:val="vi-VN"/>
        </w:rPr>
        <w:t>Thành viên Hội đồng quản trị</w:t>
      </w:r>
      <w:bookmarkEnd w:id="95"/>
      <w:r w:rsidRPr="003155ED">
        <w:rPr>
          <w:rFonts w:ascii="Arial" w:eastAsia="Times New Roman" w:hAnsi="Arial" w:cs="Arial"/>
          <w:color w:val="000000"/>
          <w:sz w:val="24"/>
          <w:szCs w:val="24"/>
          <w:lang w:val="vi-VN"/>
        </w:rPr>
        <w:t>, thành viên Ban kiểm soát, Giám đốc (Tổng giám đốc), người quản lý khác và những người có liên quan của các thành viên này chỉ được sử dụng những thông tin có được nhờ chức vụ của mình để phục vụ lợi ích của Công ty.</w:t>
      </w:r>
    </w:p>
    <w:p w14:paraId="1B25283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Thành viên Hội đồng quản trị, thành viên Ban kiểm soát, Giám đốc (Tổng giám đốc) và người quản lý khác có nghĩa vụ thông báo bằng văn bản cho Hội đồng quản trị, Ban kiểm soát về các giao dịch giữa Công ty, công ty con, công ty khác do Công ty đại chúng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Công ty phải thực hiện công bố thông tin về các nghị quyết này theo quy định của pháp luật chứng khoán về công bố thông tin.</w:t>
      </w:r>
    </w:p>
    <w:p w14:paraId="7B853EB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Thành viên Hội đồng quản trị không được biểu quyết đối với giao dịch mang lại lợi ích cho thành viên đó hoặc người có liên quan của thành viên đó theo quy định của Luật Doanh nghiệp và [Điều lệ công ty].</w:t>
      </w:r>
    </w:p>
    <w:p w14:paraId="41C4DAA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Thành viên Hội đồng quản trị, thành viên Ban kiểm soát, Giám đốc (Tổng giám đốc), người quản lý khác và những người có liên quan của các đối tượng này không được sử dụng hoặc tiết lộ cho người khác các thông tin nội bộ để thực hiện các giao dịch có liên quan.</w:t>
      </w:r>
    </w:p>
    <w:p w14:paraId="380564E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Giao dịch giữa Công ty với một hoặc nhiều thành viên Hội đồng quản trị, thành viên Ban kiểm soát, Giám đốc (Tổng giám đốc), người điều hành khác và các cá nhân, tổ chức có liên quan đến các đối tượng này không bị vô hiệu trong các trường hợp sau đây:</w:t>
      </w:r>
    </w:p>
    <w:p w14:paraId="41FDC8A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Đối với giao dịch có giá trị nhỏ hơn hoặc bằng [...%] tổng giá trị tài sản được ghi trong báo cáo tài chính gần nhất, những nội dung quan trọng của hợp đồng hoặc giao dịch cũng như các mối quan hệ và lợi ích của thành viên Hội đồng quản trị, thành viên Ban kiểm soát, Giám đốc (Tổng giám đốc), người điều hành khác đã được báo cáo Hội đồng quản trị và được Hội đồng quản trị thông qua bằng đa số phiếu tán thành của những thành viên Hội đồng quản trị không có lợi ích liên quan;</w:t>
      </w:r>
    </w:p>
    <w:p w14:paraId="40070EA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Đối với giao dịch có giá trị lớn hơn [...%] hoặc giao dịch dẫn đến giá trị giao dịch phát sinh trong vòng 12 tháng kể từ ngày thực hiện giao dịch đầu tiên có giá trị từ [...%] trở lên tổng giá trị tài sản được ghi trong báo cáo tài chính gần nhất, những nội dung quan trọng của giao dịch này cũng như mối quan hệ và lợi ích của thành viên Hội đồng quản trị, thành viên Ban kiểm soát, Giám đốc (Tổng giám đốc), người điều hành khác đã được công bố cho các cổ đông và được Đại hội đồng cổ đông thông qua bằng phiếu biểu quyết của các cổ đông không có lợi ích liên quan.</w:t>
      </w:r>
    </w:p>
    <w:p w14:paraId="69CAC72E"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6" w:name="dieu_48"/>
      <w:r w:rsidRPr="003155ED">
        <w:rPr>
          <w:rFonts w:ascii="Arial" w:eastAsia="Times New Roman" w:hAnsi="Arial" w:cs="Arial"/>
          <w:b/>
          <w:bCs/>
          <w:color w:val="000000"/>
          <w:sz w:val="24"/>
          <w:szCs w:val="24"/>
          <w:lang w:val="vi-VN"/>
        </w:rPr>
        <w:t>Điều 48. Trách nhiệm về thiệt hại và bồi thường</w:t>
      </w:r>
      <w:bookmarkEnd w:id="96"/>
    </w:p>
    <w:p w14:paraId="234822B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1. Thành viên Hội đồng quản trị, thành viên Ban kiểm soát, Giám đốc (Tổng giám đốc) và người điều hành khác vi phạm nghĩa vụ, trách nhiệm trung thực và cẩn trọng, không hoàn thành nghĩa vụ của mình phải chịu trách nhiệm về những thiệt hại do hành vi vi phạm của mình gây ra.</w:t>
      </w:r>
    </w:p>
    <w:p w14:paraId="21690C7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thành viên Ban kiểm soát, Giám đốc (Tổng giám đốc), người điều hành khác, nhân viên hoặc đại diện được Công ty ủy quyền đã hoặc đang thực hiện nhiệm vụ theo ủy quyền của Công ty, hành động trung thực, cẩn trọng vì lợi ích của Công ty trên cơ sở tuân thủ luật pháp và không có bằng chứng xác nhận rằng người đó đã vi phạm trách nhiệm của mình.</w:t>
      </w:r>
    </w:p>
    <w:p w14:paraId="560F20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[Chi phí bồi thường bao gồm chi phí phán quyết, các khoản tiền phạt, các khoản phải thanh toán phát sinh trong thực tế (kể cả phí thuê luật sư) khi giải quyết những vụ việc này trong khuôn khổ luật pháp cho phép. Công ty có thể mua bảo hiểm cho những người này để tránh những trách nhiệm bồi thường nêu trên].</w:t>
      </w:r>
    </w:p>
    <w:p w14:paraId="1D6BD77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7" w:name="muc_11"/>
      <w:r w:rsidRPr="003155ED">
        <w:rPr>
          <w:rFonts w:ascii="Arial" w:eastAsia="Times New Roman" w:hAnsi="Arial" w:cs="Arial"/>
          <w:b/>
          <w:bCs/>
          <w:color w:val="000000"/>
          <w:sz w:val="24"/>
          <w:szCs w:val="24"/>
          <w:lang w:val="vi-VN"/>
        </w:rPr>
        <w:t>XI. QUYỀN TRA CỨU SỔ SÁCH VÀ HỒ SƠ CÔNG TY</w:t>
      </w:r>
      <w:bookmarkEnd w:id="97"/>
    </w:p>
    <w:p w14:paraId="4D3681CB"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8" w:name="dieu_49"/>
      <w:r w:rsidRPr="003155ED">
        <w:rPr>
          <w:rFonts w:ascii="Arial" w:eastAsia="Times New Roman" w:hAnsi="Arial" w:cs="Arial"/>
          <w:b/>
          <w:bCs/>
          <w:color w:val="000000"/>
          <w:sz w:val="24"/>
          <w:szCs w:val="24"/>
          <w:lang w:val="vi-VN"/>
        </w:rPr>
        <w:t>Điều 49. Quyền tra cứu sổ sách và hồ sơ</w:t>
      </w:r>
      <w:bookmarkEnd w:id="98"/>
    </w:p>
    <w:p w14:paraId="3F1E291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Cổ đông phổ thông có quyền tra cứu sổ sách và hồ sơ, cụ thể như sau:</w:t>
      </w:r>
    </w:p>
    <w:p w14:paraId="031BBAE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59DE6F2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Cổ đông hoặc nhóm cổ đông sở hữu từ [05%] tổng số cổ phần phổ thông trở lên hoặc [một tỷ lệ khác nhỏ hơn theo quy định tại Điều lệ công ty]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455A5A2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36422D4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Thành viên Hội đồng quản trị, thành viên Ban kiểm soát, Giám đốc (Tổng giám đốc) và người điều hành khác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23CF570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Công ty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644A92C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5. Điều lệ công ty phải được công bố trên trang thông tin điện tử của Công ty.</w:t>
      </w:r>
    </w:p>
    <w:p w14:paraId="1BED404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99" w:name="muc_12"/>
      <w:r w:rsidRPr="003155ED">
        <w:rPr>
          <w:rFonts w:ascii="Arial" w:eastAsia="Times New Roman" w:hAnsi="Arial" w:cs="Arial"/>
          <w:b/>
          <w:bCs/>
          <w:color w:val="000000"/>
          <w:sz w:val="24"/>
          <w:szCs w:val="24"/>
          <w:lang w:val="vi-VN"/>
        </w:rPr>
        <w:t>XII. CÔNG NHÂN VIÊN VÀ CÔNG ĐOÀN</w:t>
      </w:r>
      <w:bookmarkEnd w:id="99"/>
    </w:p>
    <w:p w14:paraId="77C77373"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0" w:name="dieu_50"/>
      <w:r w:rsidRPr="003155ED">
        <w:rPr>
          <w:rFonts w:ascii="Arial" w:eastAsia="Times New Roman" w:hAnsi="Arial" w:cs="Arial"/>
          <w:b/>
          <w:bCs/>
          <w:color w:val="000000"/>
          <w:sz w:val="24"/>
          <w:szCs w:val="24"/>
          <w:lang w:val="vi-VN"/>
        </w:rPr>
        <w:t>Điều 50. Công nhân viên và công đoàn</w:t>
      </w:r>
      <w:bookmarkEnd w:id="100"/>
    </w:p>
    <w:p w14:paraId="39A5018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Giám đốc (Tổng giám đốc)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doanh nghiệp.</w:t>
      </w:r>
    </w:p>
    <w:p w14:paraId="0A398B5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Giám đốc (Tổng giám đốc)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14:paraId="5CA2570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1" w:name="muc_13"/>
      <w:r w:rsidRPr="003155ED">
        <w:rPr>
          <w:rFonts w:ascii="Arial" w:eastAsia="Times New Roman" w:hAnsi="Arial" w:cs="Arial"/>
          <w:b/>
          <w:bCs/>
          <w:color w:val="000000"/>
          <w:sz w:val="24"/>
          <w:szCs w:val="24"/>
          <w:lang w:val="vi-VN"/>
        </w:rPr>
        <w:t>XIII. PHÂN PHỐI LỢI NHUẬN</w:t>
      </w:r>
      <w:bookmarkEnd w:id="101"/>
    </w:p>
    <w:p w14:paraId="5AF16EA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2" w:name="dieu_51"/>
      <w:r w:rsidRPr="003155ED">
        <w:rPr>
          <w:rFonts w:ascii="Arial" w:eastAsia="Times New Roman" w:hAnsi="Arial" w:cs="Arial"/>
          <w:b/>
          <w:bCs/>
          <w:color w:val="000000"/>
          <w:sz w:val="24"/>
          <w:szCs w:val="24"/>
          <w:lang w:val="vi-VN"/>
        </w:rPr>
        <w:t>Điều 51. Phân phối lợi nhuận</w:t>
      </w:r>
      <w:bookmarkEnd w:id="102"/>
    </w:p>
    <w:p w14:paraId="7B2EBE9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Đại hội đồng cổ đông quyết định mức chi trả cổ tức và hình thức chi trả cổ tức hàng năm từ lợi nhuận được giữ lại của Công ty.</w:t>
      </w:r>
    </w:p>
    <w:p w14:paraId="4B53142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Công ty không thanh toán lãi cho khoản tiền trả cổ tức hay khoản tiền chi trả liên quan tới một loại cổ phiếu.</w:t>
      </w:r>
    </w:p>
    <w:p w14:paraId="4D38FFE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có thể kiến nghị Đại hội đồng cổ đông thông qua việc thanh toán toàn bộ hoặc một phần cổ tức bằng cổ phiếu và Hội đồng quản trị là cơ quan thực thi quyết định này.</w:t>
      </w:r>
    </w:p>
    <w:p w14:paraId="1EBDEB5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tài khoản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đã chuyển cho cổ đông này. Việc thanh toán cổ tức đối với các cổ phiếu niêm yết/đăng ký giao dịch tại Sở giao dịch chứng khoán có thể được tiến hành thông qua công ty chứng khoán hoặc Tổng Công ty lưu ký và bù trừ chứng khoán Việt Nam.</w:t>
      </w:r>
    </w:p>
    <w:p w14:paraId="76F9C80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5. Căn cứ Luật Doanh nghiệp, Luật Chứng khoán, Hội đồng quản trị thông qua nghị quyết, quyết định xác định một ngày cụ thể để chốt danh sách cổ đông. Căn cứ theo ngày đó, những người đăng ký với tư cách cổ đông hoặc người sở hữu các chứng khoán khác được quyền nhận cổ tức bằng tiền mặt hoặc cổ phiếu, nhận thông báo hoặc tài liệu khác.</w:t>
      </w:r>
    </w:p>
    <w:p w14:paraId="677AF46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6. Các vấn đề khác liên quan đến phân phối lợi nhuận được thực hiện theo quy định của pháp luật.</w:t>
      </w:r>
    </w:p>
    <w:p w14:paraId="72FF010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3" w:name="muc_14"/>
      <w:r w:rsidRPr="003155ED">
        <w:rPr>
          <w:rFonts w:ascii="Arial" w:eastAsia="Times New Roman" w:hAnsi="Arial" w:cs="Arial"/>
          <w:b/>
          <w:bCs/>
          <w:color w:val="000000"/>
          <w:sz w:val="24"/>
          <w:szCs w:val="24"/>
          <w:lang w:val="vi-VN"/>
        </w:rPr>
        <w:t>XIV. TÀI KHOẢN NGÂN HÀNG, NĂM TÀI CHÍNH VÀ CHẾ ĐỘ KẾ TOÁN</w:t>
      </w:r>
      <w:bookmarkEnd w:id="103"/>
    </w:p>
    <w:p w14:paraId="3BD7AC8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4" w:name="dieu_52"/>
      <w:r w:rsidRPr="003155ED">
        <w:rPr>
          <w:rFonts w:ascii="Arial" w:eastAsia="Times New Roman" w:hAnsi="Arial" w:cs="Arial"/>
          <w:b/>
          <w:bCs/>
          <w:color w:val="000000"/>
          <w:sz w:val="24"/>
          <w:szCs w:val="24"/>
          <w:lang w:val="vi-VN"/>
        </w:rPr>
        <w:t>Điều 52. Tài khoản ngân hàng</w:t>
      </w:r>
      <w:bookmarkEnd w:id="104"/>
    </w:p>
    <w:p w14:paraId="5C01C2F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Công ty mở tài khoản tại các ngân hàng Việt Nam hoặc tại các chi nhánh ngân hàng nước ngoài được phép hoạt động tại Việt Nam.</w:t>
      </w:r>
    </w:p>
    <w:p w14:paraId="4AA1E32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2. Theo sự chấp thuận trước của cơ quan có thẩm quyền, trong trường hợp cần thiết, Công ty có thể mở tài khoản ngân hàng ở nước ngoài theo các quy định của pháp luật.</w:t>
      </w:r>
    </w:p>
    <w:p w14:paraId="3F947CC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Công ty tiến hành tất cả các khoản thanh toán và giao dịch kế toán thông qua các tài khoản tiền Việt Nam hoặc ngoại tệ tại các ngân hàng mà Công ty mở tài khoản.</w:t>
      </w:r>
    </w:p>
    <w:p w14:paraId="3E83B2D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5" w:name="dieu_53"/>
      <w:r w:rsidRPr="003155ED">
        <w:rPr>
          <w:rFonts w:ascii="Arial" w:eastAsia="Times New Roman" w:hAnsi="Arial" w:cs="Arial"/>
          <w:b/>
          <w:bCs/>
          <w:color w:val="000000"/>
          <w:sz w:val="24"/>
          <w:szCs w:val="24"/>
          <w:lang w:val="vi-VN"/>
        </w:rPr>
        <w:t>Điều 53. Năm tài chính</w:t>
      </w:r>
      <w:bookmarkEnd w:id="105"/>
    </w:p>
    <w:p w14:paraId="5D6FAB3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Năm tài chính của Công ty bắt đầu từ ngày ... tháng ... hằng năm và kết thúc vào ngày ... tháng ... hằng năm. Năm tài chính đầu tiên bắt đầu từ ngày cấp Giấy chứng nhận đăng ký doanh nghiệp và kết thúc vào ngày...tháng...năm...</w:t>
      </w:r>
    </w:p>
    <w:p w14:paraId="2007DB56"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6" w:name="dieu_54"/>
      <w:r w:rsidRPr="003155ED">
        <w:rPr>
          <w:rFonts w:ascii="Arial" w:eastAsia="Times New Roman" w:hAnsi="Arial" w:cs="Arial"/>
          <w:b/>
          <w:bCs/>
          <w:color w:val="000000"/>
          <w:sz w:val="24"/>
          <w:szCs w:val="24"/>
          <w:lang w:val="vi-VN"/>
        </w:rPr>
        <w:t>Điều 54. Chế độ kế toán</w:t>
      </w:r>
      <w:bookmarkEnd w:id="106"/>
    </w:p>
    <w:p w14:paraId="687625D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Chế độ kế toán Công ty sử dụng là chế độ kế toán doanh nghiệp hoặc chế độ kế toán đặc thù được cơ quan có thẩm quyền ban hành, chấp thuận.</w:t>
      </w:r>
    </w:p>
    <w:p w14:paraId="1797954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2D45D62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6B34589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7" w:name="muc_15"/>
      <w:r w:rsidRPr="003155ED">
        <w:rPr>
          <w:rFonts w:ascii="Arial" w:eastAsia="Times New Roman" w:hAnsi="Arial" w:cs="Arial"/>
          <w:b/>
          <w:bCs/>
          <w:color w:val="000000"/>
          <w:sz w:val="24"/>
          <w:szCs w:val="24"/>
          <w:lang w:val="vi-VN"/>
        </w:rPr>
        <w:t>XV. BÁO CÁO TÀI CHÍNH, BÁO CÁO THƯỜNG NIÊN VÀ TRÁCH NHIỆM CÔNG BỐ THÔNG TIN</w:t>
      </w:r>
      <w:bookmarkEnd w:id="107"/>
    </w:p>
    <w:p w14:paraId="5237D0A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8" w:name="dieu_55"/>
      <w:r w:rsidRPr="003155ED">
        <w:rPr>
          <w:rFonts w:ascii="Arial" w:eastAsia="Times New Roman" w:hAnsi="Arial" w:cs="Arial"/>
          <w:b/>
          <w:bCs/>
          <w:color w:val="000000"/>
          <w:sz w:val="24"/>
          <w:szCs w:val="24"/>
          <w:lang w:val="vi-VN"/>
        </w:rPr>
        <w:t>Điều 55. Báo cáo tài chính năm, bán niên và quý</w:t>
      </w:r>
      <w:bookmarkEnd w:id="108"/>
    </w:p>
    <w:p w14:paraId="424C86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Công ty phải lập báo cáo tài chính năm và báo cáo tài chính năm phải được kiểm toán theo quy định của pháp luật. Công ty công bố báo cáo tài chính năm đã được kiểm toán theo quy định của pháp luật về công bố thông tin trên thị trường chứng khoán và nộp cho cơ quan nhà nước có thẩm quyền.</w:t>
      </w:r>
    </w:p>
    <w:p w14:paraId="0CC6976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Báo cáo tài chính năm phải bao gồm đầy đủ các báo cáo, phụ lục, thuyết minh theo quy định pháp luật về kế toán doanh nghiệp. Báo cáo tài chính năm phải phản ánh một cách trung thực và khách quan tình hình hoạt động của Công ty.</w:t>
      </w:r>
    </w:p>
    <w:p w14:paraId="39AAD1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Công ty phải lập và công bố các báo cáo tài chính bán niên đã soát xét và báo cáo tài chính quý theo quy định pháp luật về công bố thông tin trên thị trường chứng khoán và nộp cho cơ quan nhà nước có thẩm quyền.</w:t>
      </w:r>
    </w:p>
    <w:p w14:paraId="6929D8F0"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09" w:name="dieu_56"/>
      <w:r w:rsidRPr="003155ED">
        <w:rPr>
          <w:rFonts w:ascii="Arial" w:eastAsia="Times New Roman" w:hAnsi="Arial" w:cs="Arial"/>
          <w:b/>
          <w:bCs/>
          <w:color w:val="000000"/>
          <w:sz w:val="24"/>
          <w:szCs w:val="24"/>
          <w:lang w:val="vi-VN"/>
        </w:rPr>
        <w:t>Điều 56. Báo cáo thường niên</w:t>
      </w:r>
      <w:bookmarkEnd w:id="109"/>
    </w:p>
    <w:p w14:paraId="05746FD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Công ty phải lập và công bố Báo cáo thường niên theo các quy định của pháp luật về chứng khoán và thị trường chứng khoán.</w:t>
      </w:r>
    </w:p>
    <w:p w14:paraId="5EF3603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0" w:name="muc_16"/>
      <w:r w:rsidRPr="003155ED">
        <w:rPr>
          <w:rFonts w:ascii="Arial" w:eastAsia="Times New Roman" w:hAnsi="Arial" w:cs="Arial"/>
          <w:b/>
          <w:bCs/>
          <w:color w:val="000000"/>
          <w:sz w:val="24"/>
          <w:szCs w:val="24"/>
          <w:lang w:val="vi-VN"/>
        </w:rPr>
        <w:t>XVI. KIỂM TOÁN CÔNG TY</w:t>
      </w:r>
      <w:bookmarkEnd w:id="110"/>
    </w:p>
    <w:p w14:paraId="39BF51B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1" w:name="dieu_57"/>
      <w:r w:rsidRPr="003155ED">
        <w:rPr>
          <w:rFonts w:ascii="Arial" w:eastAsia="Times New Roman" w:hAnsi="Arial" w:cs="Arial"/>
          <w:b/>
          <w:bCs/>
          <w:color w:val="000000"/>
          <w:sz w:val="24"/>
          <w:szCs w:val="24"/>
          <w:lang w:val="vi-VN"/>
        </w:rPr>
        <w:t>Điều 57. Kiểm toán</w:t>
      </w:r>
      <w:bookmarkEnd w:id="111"/>
    </w:p>
    <w:p w14:paraId="7BAF69C4"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1. Đại hội đồng cổ đông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w:t>
      </w:r>
      <w:r w:rsidRPr="003155ED">
        <w:rPr>
          <w:rFonts w:ascii="Arial" w:eastAsia="Times New Roman" w:hAnsi="Arial" w:cs="Arial"/>
          <w:color w:val="000000"/>
          <w:sz w:val="24"/>
          <w:szCs w:val="24"/>
          <w:lang w:val="vi-VN"/>
        </w:rPr>
        <w:lastRenderedPageBreak/>
        <w:t>cho năm tài chính tiếp theo dựa trên những điều khoản và điều kiện thỏa thuận với Hội đồng quản trị.</w:t>
      </w:r>
    </w:p>
    <w:p w14:paraId="1379878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Báo cáo kiểm toán được đính kèm báo cáo tài chính năm của Công ty.</w:t>
      </w:r>
    </w:p>
    <w:p w14:paraId="3852161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Kiểm toán viên độc lập thực hiện việc kiểm toán báo cáo tài chính của Công ty được tham dự các cuộc họp Đại hội đồng cổ đông và được quyền nhận các thông báo và các thông tin khác liên quan đến cuộc họp Đại hội đồng cổ đông và được phát biểu ý kiến tại đại hội về các vấn đề có liên quan đến việc kiểm toán báo cáo tài chính của Công ty.</w:t>
      </w:r>
    </w:p>
    <w:p w14:paraId="402689C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2" w:name="muc_17"/>
      <w:r w:rsidRPr="003155ED">
        <w:rPr>
          <w:rFonts w:ascii="Arial" w:eastAsia="Times New Roman" w:hAnsi="Arial" w:cs="Arial"/>
          <w:b/>
          <w:bCs/>
          <w:color w:val="000000"/>
          <w:sz w:val="24"/>
          <w:szCs w:val="24"/>
          <w:lang w:val="vi-VN"/>
        </w:rPr>
        <w:t>XVII. DẤU CỦA DOANH NGHIỆP</w:t>
      </w:r>
      <w:bookmarkEnd w:id="112"/>
    </w:p>
    <w:p w14:paraId="2181A40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3" w:name="dieu_58"/>
      <w:r w:rsidRPr="003155ED">
        <w:rPr>
          <w:rFonts w:ascii="Arial" w:eastAsia="Times New Roman" w:hAnsi="Arial" w:cs="Arial"/>
          <w:b/>
          <w:bCs/>
          <w:color w:val="000000"/>
          <w:sz w:val="24"/>
          <w:szCs w:val="24"/>
          <w:lang w:val="vi-VN"/>
        </w:rPr>
        <w:t>Điều 58. Dấu của doanh nghiệp</w:t>
      </w:r>
      <w:bookmarkEnd w:id="113"/>
    </w:p>
    <w:p w14:paraId="057EE54F"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Dấu bao gồm dấu được làm tại cơ sở khắc dấu hoặc dấu dưới hình thức chữ ký số theo quy định của pháp luật về giao dịch điện tử.</w:t>
      </w:r>
    </w:p>
    <w:p w14:paraId="702FBAB9"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Hội đồng quản trị quyết định loại dấu, số lượng, hình thức và nội dung dấu của Công ty, chi nhánh, văn phòng đại diện của Công ty (nếu có).</w:t>
      </w:r>
    </w:p>
    <w:p w14:paraId="721B3F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Hội đồng quản trị, Giám đốc (Tổng giám đốc) sử dụng và quản lý dấu theo quy định của pháp luật hiện hành.</w:t>
      </w:r>
    </w:p>
    <w:p w14:paraId="1A6B40DD"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4" w:name="muc_18"/>
      <w:r w:rsidRPr="003155ED">
        <w:rPr>
          <w:rFonts w:ascii="Arial" w:eastAsia="Times New Roman" w:hAnsi="Arial" w:cs="Arial"/>
          <w:b/>
          <w:bCs/>
          <w:color w:val="000000"/>
          <w:sz w:val="24"/>
          <w:szCs w:val="24"/>
          <w:lang w:val="vi-VN"/>
        </w:rPr>
        <w:t>XVIII. GIẢI THỂ CÔNG TY</w:t>
      </w:r>
      <w:bookmarkEnd w:id="114"/>
    </w:p>
    <w:p w14:paraId="1FA42A57"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5" w:name="dieu_59"/>
      <w:r w:rsidRPr="003155ED">
        <w:rPr>
          <w:rFonts w:ascii="Arial" w:eastAsia="Times New Roman" w:hAnsi="Arial" w:cs="Arial"/>
          <w:b/>
          <w:bCs/>
          <w:color w:val="000000"/>
          <w:sz w:val="24"/>
          <w:szCs w:val="24"/>
          <w:lang w:val="vi-VN"/>
        </w:rPr>
        <w:t>Điều 59. Giải thể công ty</w:t>
      </w:r>
      <w:bookmarkEnd w:id="115"/>
    </w:p>
    <w:p w14:paraId="77F90D1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Công ty có thể bị giải thể trong những trường hợp sau:</w:t>
      </w:r>
    </w:p>
    <w:p w14:paraId="2878221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Kết thúc thời hạn hoạt động đã ghi trong Điều lệ công ty mà không có quyết định gia hạn;</w:t>
      </w:r>
    </w:p>
    <w:p w14:paraId="23C1AEF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Theo nghị quyết, quyết định của Đại hội đồng cổ đông;</w:t>
      </w:r>
    </w:p>
    <w:p w14:paraId="586314C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Bị thu hồi Giấy chứng nhận đăng ký doanh nghiệp, trừ trường hợp Luật Quản lý thuế có quy định khác;</w:t>
      </w:r>
    </w:p>
    <w:p w14:paraId="6C21BDBC"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Các trường hợp khác theo quy định của pháp luật.</w:t>
      </w:r>
    </w:p>
    <w:p w14:paraId="6578B727"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631735B2"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6" w:name="dieu_60"/>
      <w:r w:rsidRPr="003155ED">
        <w:rPr>
          <w:rFonts w:ascii="Arial" w:eastAsia="Times New Roman" w:hAnsi="Arial" w:cs="Arial"/>
          <w:b/>
          <w:bCs/>
          <w:color w:val="000000"/>
          <w:sz w:val="24"/>
          <w:szCs w:val="24"/>
          <w:lang w:val="vi-VN"/>
        </w:rPr>
        <w:t>Điều 60. Gia hạn hoạt động</w:t>
      </w:r>
      <w:bookmarkEnd w:id="116"/>
    </w:p>
    <w:p w14:paraId="0C73E86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Hội đồng quản trị triệu tập họp Đại hội đồng cổ đông ít nhất [7 tháng] trước khi kết thúc thời hạn hoạt động để cổ đông có thể biểu quyết về việc gia hạn hoạt động của Công ty theo đề nghị của Hội đồng quản trị.</w:t>
      </w:r>
    </w:p>
    <w:p w14:paraId="55A758C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Thời hạn hoạt động được gia hạn khi có số cổ đông đại diện từ 65% trở lên tổng số phiếu biểu quyết của tất cả cổ đông dự họp Đại hội đồng cổ đông tán thành.</w:t>
      </w:r>
    </w:p>
    <w:p w14:paraId="1005042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7" w:name="dieu_61"/>
      <w:r w:rsidRPr="003155ED">
        <w:rPr>
          <w:rFonts w:ascii="Arial" w:eastAsia="Times New Roman" w:hAnsi="Arial" w:cs="Arial"/>
          <w:b/>
          <w:bCs/>
          <w:color w:val="000000"/>
          <w:sz w:val="24"/>
          <w:szCs w:val="24"/>
          <w:lang w:val="vi-VN"/>
        </w:rPr>
        <w:t>Điều 61. Thanh lý</w:t>
      </w:r>
      <w:bookmarkEnd w:id="117"/>
    </w:p>
    <w:p w14:paraId="2B7D722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 xml:space="preserve">1. Tối thiểu [06 tháng]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w:t>
      </w:r>
      <w:r w:rsidRPr="003155ED">
        <w:rPr>
          <w:rFonts w:ascii="Arial" w:eastAsia="Times New Roman" w:hAnsi="Arial" w:cs="Arial"/>
          <w:color w:val="000000"/>
          <w:sz w:val="24"/>
          <w:szCs w:val="24"/>
          <w:lang w:val="vi-VN"/>
        </w:rPr>
        <w:lastRenderedPageBreak/>
        <w:t>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0690690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6D191F5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Tiền thu được từ việc thanh lý được thanh toán theo thứ tự sau:</w:t>
      </w:r>
    </w:p>
    <w:p w14:paraId="77D4D7A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Các chi phí thanh lý;</w:t>
      </w:r>
    </w:p>
    <w:p w14:paraId="3B61E33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Các khoản nợ lương, trợ cấp thôi việc, bảo hiểm xã hội và các quyền lợi khác của người lao động theo thỏa ước lao động tập thể và hợp đồng lao động đã ký kết;</w:t>
      </w:r>
    </w:p>
    <w:p w14:paraId="355725E0"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 Nợ thuế;</w:t>
      </w:r>
    </w:p>
    <w:p w14:paraId="6B54DB3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d) Các khoản nợ khác của Công ty;</w:t>
      </w:r>
    </w:p>
    <w:p w14:paraId="316B9D5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đ) Phần còn lại sau khi đã thanh toán tất cả các khoản nợ từ mục (a) đến (d) trên đây được chia cho các cổ đông. Các cổ phần ưu đãi được ưu tiên thanh toán trước.</w:t>
      </w:r>
    </w:p>
    <w:p w14:paraId="087FAE8F"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8" w:name="muc_19"/>
      <w:r w:rsidRPr="003155ED">
        <w:rPr>
          <w:rFonts w:ascii="Arial" w:eastAsia="Times New Roman" w:hAnsi="Arial" w:cs="Arial"/>
          <w:b/>
          <w:bCs/>
          <w:color w:val="000000"/>
          <w:sz w:val="24"/>
          <w:szCs w:val="24"/>
          <w:lang w:val="vi-VN"/>
        </w:rPr>
        <w:t>XIX. GIẢI QUYẾT TRANH CHẤP NỘI BỘ</w:t>
      </w:r>
      <w:bookmarkEnd w:id="118"/>
    </w:p>
    <w:p w14:paraId="25584DE9"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19" w:name="dieu_62"/>
      <w:r w:rsidRPr="003155ED">
        <w:rPr>
          <w:rFonts w:ascii="Arial" w:eastAsia="Times New Roman" w:hAnsi="Arial" w:cs="Arial"/>
          <w:b/>
          <w:bCs/>
          <w:color w:val="000000"/>
          <w:sz w:val="24"/>
          <w:szCs w:val="24"/>
          <w:lang w:val="vi-VN"/>
        </w:rPr>
        <w:t>Điều 62. Giải quyết tranh chấp nội bộ</w:t>
      </w:r>
      <w:bookmarkEnd w:id="119"/>
    </w:p>
    <w:p w14:paraId="47B1B2B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Trường hợp phát sinh tranh chấp, khiếu nại liên quan tới hoạt động của Công ty, quyền và nghĩa vụ của các cổ đông theo quy định tại Luật Doanh nghiệp, Điều lệ công ty, các quy định pháp luật khác hoặc thỏa thuận giữa:</w:t>
      </w:r>
    </w:p>
    <w:p w14:paraId="0721225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a) Cổ đông với Công ty;</w:t>
      </w:r>
    </w:p>
    <w:p w14:paraId="1D2F4EF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b) Cổ đông với Hội đồng quản trị, Ban kiểm soát, Giám đốc (Tổng giám đốc) hay người điều hành khác;</w:t>
      </w:r>
    </w:p>
    <w:p w14:paraId="3AF5B1D3"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Các bên liên quan cố gắng giải quyết tranh chấp đó thông qua thương lượng và hòa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 ngày] làm việc kể từ ngày tranh chấp phát sinh. Trường hợp tranh chấp liên quan tới Hội đồng quản trị hay Chủ tịch Hội đồng quản trị, bất cứ bên nào cũng có thể yêu cầu [...] chỉ định một chuyên gia độc lập làm trung gian hòa giải cho quá trình giải quyết tranh chấp.</w:t>
      </w:r>
    </w:p>
    <w:p w14:paraId="7EB3BFCB"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Trường hợp không đạt được quyết định hòa giải trong vòng [06 tuần] từ khi bắt đầu quá trình hòa giải hoặc nếu quyết định của trung gian hòa giải không được các bên chấp nhận, một bên có thể đưa tranh chấp đó ra Trọng tài hoặc Tòa án.</w:t>
      </w:r>
    </w:p>
    <w:p w14:paraId="50D1CE46"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Các bên tự chịu chi phí có liên quan tới thủ tục thương lượng và hòa giải. Việc thanh toán các chi phí của Tòa án được thực hiện theo phán quyết của Tòa án.</w:t>
      </w:r>
    </w:p>
    <w:p w14:paraId="1BE3334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20" w:name="muc_20"/>
      <w:r w:rsidRPr="003155ED">
        <w:rPr>
          <w:rFonts w:ascii="Arial" w:eastAsia="Times New Roman" w:hAnsi="Arial" w:cs="Arial"/>
          <w:b/>
          <w:bCs/>
          <w:color w:val="000000"/>
          <w:sz w:val="24"/>
          <w:szCs w:val="24"/>
          <w:lang w:val="vi-VN"/>
        </w:rPr>
        <w:t>XX. BỔ SUNG VÀ SỬA ĐỔI ĐIỀU LỆ</w:t>
      </w:r>
      <w:bookmarkEnd w:id="120"/>
    </w:p>
    <w:p w14:paraId="76327764"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21" w:name="dieu_63"/>
      <w:r w:rsidRPr="003155ED">
        <w:rPr>
          <w:rFonts w:ascii="Arial" w:eastAsia="Times New Roman" w:hAnsi="Arial" w:cs="Arial"/>
          <w:b/>
          <w:bCs/>
          <w:color w:val="000000"/>
          <w:sz w:val="24"/>
          <w:szCs w:val="24"/>
          <w:lang w:val="vi-VN"/>
        </w:rPr>
        <w:t>Điều 63. Điều lệ công ty</w:t>
      </w:r>
      <w:bookmarkEnd w:id="121"/>
    </w:p>
    <w:p w14:paraId="091B204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Việc sửa đổi, bổ sung Điều lệ này phải được Đại hội đồng cổ đông xem xét, quyết định.</w:t>
      </w:r>
    </w:p>
    <w:p w14:paraId="70B3163E"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lastRenderedPageBreak/>
        <w:t>2. Trường hợp pháp luật có quy định liên quan đến hoạt động của Công ty chưa được đề cập trong bản Điều lệ này hoặc trường hợp có quy định pháp luật mới khác với điều khoản trong Điều lệ này thì áp dụng những quy định đó để điều chỉnh hoạt động của Công ty.</w:t>
      </w:r>
    </w:p>
    <w:p w14:paraId="2169346C"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22" w:name="muc_21"/>
      <w:r w:rsidRPr="003155ED">
        <w:rPr>
          <w:rFonts w:ascii="Arial" w:eastAsia="Times New Roman" w:hAnsi="Arial" w:cs="Arial"/>
          <w:b/>
          <w:bCs/>
          <w:color w:val="000000"/>
          <w:sz w:val="24"/>
          <w:szCs w:val="24"/>
          <w:lang w:val="vi-VN"/>
        </w:rPr>
        <w:t>XXI. NGÀY HIỆU LỰC</w:t>
      </w:r>
      <w:bookmarkEnd w:id="122"/>
    </w:p>
    <w:p w14:paraId="5C0CDC4A" w14:textId="77777777" w:rsidR="003155ED" w:rsidRPr="003155ED" w:rsidRDefault="003155ED" w:rsidP="003155ED">
      <w:pPr>
        <w:shd w:val="clear" w:color="auto" w:fill="FFFFFF"/>
        <w:spacing w:after="0" w:line="234" w:lineRule="atLeast"/>
        <w:rPr>
          <w:rFonts w:ascii="Arial" w:eastAsia="Times New Roman" w:hAnsi="Arial" w:cs="Arial"/>
          <w:color w:val="000000"/>
          <w:sz w:val="24"/>
          <w:szCs w:val="24"/>
        </w:rPr>
      </w:pPr>
      <w:bookmarkStart w:id="123" w:name="dieu_64"/>
      <w:r w:rsidRPr="003155ED">
        <w:rPr>
          <w:rFonts w:ascii="Arial" w:eastAsia="Times New Roman" w:hAnsi="Arial" w:cs="Arial"/>
          <w:b/>
          <w:bCs/>
          <w:color w:val="000000"/>
          <w:sz w:val="24"/>
          <w:szCs w:val="24"/>
          <w:lang w:val="vi-VN"/>
        </w:rPr>
        <w:t>Điều 64. Ngày hiệu lực</w:t>
      </w:r>
      <w:bookmarkEnd w:id="123"/>
    </w:p>
    <w:p w14:paraId="746BE08A"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1. Bản điều lệ này gồm [21 mục, 64 điều] được Đại hội đồng cổ đông Công ty cổ phần ... nhất trí thông qua ngày ... tháng ... năm ... tại ... và cùng chấp thuận hiệu lực toàn văn của Điều lệ này.</w:t>
      </w:r>
    </w:p>
    <w:p w14:paraId="69921048"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2. Điều lệ được lập thành .... bản, có giá trị như nhau và phải được lưu giữ tại trụ sở chính của Công ty.</w:t>
      </w:r>
    </w:p>
    <w:p w14:paraId="238787A1"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3. Điều lệ này là duy nhất và chính thức của Công ty.</w:t>
      </w:r>
    </w:p>
    <w:p w14:paraId="216AED6D"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color w:val="000000"/>
          <w:sz w:val="24"/>
          <w:szCs w:val="24"/>
          <w:lang w:val="vi-VN"/>
        </w:rPr>
        <w:t>4. Các bản sao hoặc trích lục Điều lệ công ty có giá trị khi có chữ ký của Chủ tịch Hội đồng quản trị hoặc tối thiểu 1/2 tổng số thành viên Hội đồng quản trị.</w:t>
      </w:r>
    </w:p>
    <w:p w14:paraId="1E234272" w14:textId="77777777" w:rsidR="003155ED" w:rsidRPr="003155ED" w:rsidRDefault="003155ED" w:rsidP="003155ED">
      <w:pPr>
        <w:shd w:val="clear" w:color="auto" w:fill="FFFFFF"/>
        <w:spacing w:before="120" w:after="120" w:line="234" w:lineRule="atLeast"/>
        <w:rPr>
          <w:rFonts w:ascii="Arial" w:eastAsia="Times New Roman" w:hAnsi="Arial" w:cs="Arial"/>
          <w:color w:val="000000"/>
          <w:sz w:val="24"/>
          <w:szCs w:val="24"/>
        </w:rPr>
      </w:pPr>
      <w:r w:rsidRPr="003155ED">
        <w:rPr>
          <w:rFonts w:ascii="Arial" w:eastAsia="Times New Roman" w:hAnsi="Arial" w:cs="Arial"/>
          <w:i/>
          <w:iCs/>
          <w:color w:val="000000"/>
          <w:sz w:val="24"/>
          <w:szCs w:val="24"/>
          <w:lang w:val="vi-VN"/>
        </w:rPr>
        <w:t>Họ, tên, chữ ký của người đại diện theo pháp luật hoặc của các cổ đông sáng lập hoặc của người đại diện theo ủy quyền của cổ đông sáng lập của Công ty.</w:t>
      </w:r>
    </w:p>
    <w:p w14:paraId="49B8CCB5" w14:textId="77777777" w:rsidR="00321AC2" w:rsidRPr="003155ED" w:rsidRDefault="00321AC2">
      <w:pPr>
        <w:rPr>
          <w:rFonts w:ascii="Arial" w:hAnsi="Arial" w:cs="Arial"/>
          <w:sz w:val="24"/>
          <w:szCs w:val="24"/>
        </w:rPr>
      </w:pPr>
    </w:p>
    <w:sectPr w:rsidR="00321AC2" w:rsidRPr="003155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17448" w14:textId="77777777" w:rsidR="00DA5679" w:rsidRDefault="00DA5679" w:rsidP="003155ED">
      <w:pPr>
        <w:spacing w:after="0" w:line="240" w:lineRule="auto"/>
      </w:pPr>
      <w:r>
        <w:separator/>
      </w:r>
    </w:p>
  </w:endnote>
  <w:endnote w:type="continuationSeparator" w:id="0">
    <w:p w14:paraId="77250481" w14:textId="77777777" w:rsidR="00DA5679" w:rsidRDefault="00DA5679" w:rsidP="0031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rdia New">
    <w:altName w:val="Angsana New"/>
    <w:panose1 w:val="00000000000000000000"/>
    <w:charset w:val="DE"/>
    <w:family w:val="roman"/>
    <w:notTrueType/>
    <w:pitch w:val="variable"/>
    <w:sig w:usb0="01000001" w:usb1="00000000" w:usb2="00000000" w:usb3="00000000" w:csb0="0001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ngsana New">
    <w:panose1 w:val="02020603050405020304"/>
    <w:charset w:val="00"/>
    <w:family w:val="auto"/>
    <w:pitch w:val="variable"/>
    <w:sig w:usb0="81000003" w:usb1="00000000" w:usb2="00000000" w:usb3="00000000" w:csb0="0001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E0F1A" w14:textId="77777777" w:rsidR="003155ED" w:rsidRDefault="00EC7262">
    <w:pPr>
      <w:pStyle w:val="Footer"/>
      <w:rPr>
        <w:lang w:val="vi-VN"/>
      </w:rPr>
    </w:pPr>
    <w:hyperlink r:id="rId1" w:history="1">
      <w:r w:rsidRPr="00DA4043">
        <w:rPr>
          <w:rStyle w:val="Hyperlink"/>
          <w:lang w:val="vi-VN"/>
        </w:rPr>
        <w:t>www.luatminhkhue.vn</w:t>
      </w:r>
    </w:hyperlink>
  </w:p>
  <w:p w14:paraId="284648B1" w14:textId="77777777" w:rsidR="00EC7262" w:rsidRPr="00EC7262" w:rsidRDefault="00EC7262">
    <w:pPr>
      <w:pStyle w:val="Footer"/>
      <w:rPr>
        <w:lang w:val="vi-V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ACC4" w14:textId="77777777" w:rsidR="00DA5679" w:rsidRDefault="00DA5679" w:rsidP="003155ED">
      <w:pPr>
        <w:spacing w:after="0" w:line="240" w:lineRule="auto"/>
      </w:pPr>
      <w:r>
        <w:separator/>
      </w:r>
    </w:p>
  </w:footnote>
  <w:footnote w:type="continuationSeparator" w:id="0">
    <w:p w14:paraId="438B6851" w14:textId="77777777" w:rsidR="00DA5679" w:rsidRDefault="00DA5679" w:rsidP="00315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ED"/>
    <w:rsid w:val="003155ED"/>
    <w:rsid w:val="00321AC2"/>
    <w:rsid w:val="00AB38D7"/>
    <w:rsid w:val="00DA5679"/>
    <w:rsid w:val="00DC61ED"/>
    <w:rsid w:val="00EC72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A46A0"/>
  <w15:chartTrackingRefBased/>
  <w15:docId w15:val="{0E21186C-08F4-4EC9-A7C9-631315D6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5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55ED"/>
    <w:rPr>
      <w:color w:val="0000FF"/>
      <w:u w:val="single"/>
    </w:rPr>
  </w:style>
  <w:style w:type="character" w:styleId="FollowedHyperlink">
    <w:name w:val="FollowedHyperlink"/>
    <w:basedOn w:val="DefaultParagraphFont"/>
    <w:uiPriority w:val="99"/>
    <w:semiHidden/>
    <w:unhideWhenUsed/>
    <w:rsid w:val="003155ED"/>
    <w:rPr>
      <w:color w:val="800080"/>
      <w:u w:val="single"/>
    </w:rPr>
  </w:style>
  <w:style w:type="paragraph" w:styleId="Header">
    <w:name w:val="header"/>
    <w:basedOn w:val="Normal"/>
    <w:link w:val="HeaderChar"/>
    <w:uiPriority w:val="99"/>
    <w:unhideWhenUsed/>
    <w:rsid w:val="00315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5ED"/>
  </w:style>
  <w:style w:type="paragraph" w:styleId="Footer">
    <w:name w:val="footer"/>
    <w:basedOn w:val="Normal"/>
    <w:link w:val="FooterChar"/>
    <w:uiPriority w:val="99"/>
    <w:unhideWhenUsed/>
    <w:rsid w:val="00315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6E84-01BB-7E4A-9871-C100568A4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15367</Words>
  <Characters>87595</Characters>
  <Application>Microsoft Macintosh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Mẫu điều lệ áp dụng cho công ty đại chúng</dc:creator>
  <cp:keywords/>
  <dc:description/>
  <cp:lastModifiedBy>luatminhkhue88@gmail.com</cp:lastModifiedBy>
  <cp:revision>2</cp:revision>
  <dcterms:created xsi:type="dcterms:W3CDTF">2021-08-24T15:57:00Z</dcterms:created>
  <dcterms:modified xsi:type="dcterms:W3CDTF">2024-01-03T19:19:00Z</dcterms:modified>
</cp:coreProperties>
</file>